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7D" w:rsidRPr="0048419D" w:rsidRDefault="005C2FC5" w:rsidP="005C2FC5">
      <w:pPr>
        <w:pStyle w:val="TitleArticle"/>
        <w:rPr>
          <w:rtl/>
        </w:rPr>
      </w:pPr>
      <w:r>
        <w:rPr>
          <w:rFonts w:hint="cs"/>
          <w:rtl/>
        </w:rPr>
        <w:t xml:space="preserve">روش‌شناسی طراحی و اعتباریابی شاخص اخلاق کار </w:t>
      </w:r>
    </w:p>
    <w:p w:rsidR="0042527D" w:rsidRDefault="0042527D" w:rsidP="0042527D">
      <w:pPr>
        <w:pStyle w:val="Authors"/>
        <w:rPr>
          <w:rtl/>
        </w:rPr>
      </w:pPr>
      <w:r w:rsidRPr="008D20FB">
        <w:rPr>
          <w:rFonts w:hint="cs"/>
          <w:rtl/>
        </w:rPr>
        <w:t>دکتر رضا معصومی راد</w:t>
      </w:r>
    </w:p>
    <w:p w:rsidR="005C2FC5" w:rsidRDefault="005C2FC5" w:rsidP="005C2FC5">
      <w:pPr>
        <w:rPr>
          <w:rtl/>
        </w:rPr>
      </w:pPr>
      <w:r>
        <w:rPr>
          <w:rFonts w:hint="cs"/>
          <w:rtl/>
        </w:rPr>
        <w:t>مقدمه</w:t>
      </w:r>
    </w:p>
    <w:p w:rsidR="0042527D" w:rsidRPr="00242726" w:rsidRDefault="0042527D" w:rsidP="0042527D">
      <w:pPr>
        <w:rPr>
          <w:rtl/>
        </w:rPr>
      </w:pPr>
      <w:r w:rsidRPr="00242726">
        <w:rPr>
          <w:rFonts w:hint="cs"/>
          <w:rtl/>
        </w:rPr>
        <w:t xml:space="preserve">یکی از مهمترین و بارزترین حوزه‌های اجتماعی اخلاق، تأثیر آن در فعالیت‌های اقتصادی و تنظیم مناسبات بین افراد در حین کار و وظایف شغلی‌شان است. اخلاق اجتماعی در حوزه کار از فرد بیشترین پایبندی به تعهدات اجتماعی و رعایت خیر عمومی را مطالبه می نماید. </w:t>
      </w:r>
    </w:p>
    <w:p w:rsidR="0042527D" w:rsidRPr="00242726" w:rsidRDefault="0042527D" w:rsidP="0042527D">
      <w:pPr>
        <w:rPr>
          <w:rtl/>
        </w:rPr>
      </w:pPr>
      <w:r w:rsidRPr="00242726">
        <w:rPr>
          <w:rFonts w:hint="cs"/>
          <w:rtl/>
        </w:rPr>
        <w:t xml:space="preserve">آنچه موجب می‌گردد تا کار انسان در ابعاد فردی و اجتماعی خود، آثار فوق را برجای نهد، پایبندی به ارزش‌ها و هنجارهای اخلاقی کار است. این ارزش‌ها و هنجارها که در منظومه‌ای به هم وابسته، مبنایی برای رفتار و فعالیت اقتصادی انسان هستند، اخلاق کار نامیده می‌شود. اخلاق کار صرفاً به ساعات کار و شغل محدود نمی‌گردد، بلکه کلیه رفتارهای اقتصادی شامل مصرف، پس‌انداز، سرمایه‌گذاری، کارآفرینی و ... را در بر می‌گیرد. اخلاق و فرهنگ کار همچون عاملی کلیدی و اساسی محسوب می‌شود که می‌توان با تقویت آن به بهبود متغیرهای اقتصادی کمک نمود. </w:t>
      </w:r>
    </w:p>
    <w:p w:rsidR="0042527D" w:rsidRPr="00242726" w:rsidRDefault="0042527D" w:rsidP="00A57168">
      <w:pPr>
        <w:rPr>
          <w:rtl/>
        </w:rPr>
      </w:pPr>
      <w:r w:rsidRPr="00242726">
        <w:rPr>
          <w:rFonts w:hint="cs"/>
          <w:rtl/>
        </w:rPr>
        <w:t>در جامعه ما، نشانه‌هایی از ضعف اخلاق کار وجود دارد که در صورت تداوم، خسارات جبران‌ناپذیری بر منابع و سرمایه‌های کشور وارد خواهد نمود.</w:t>
      </w:r>
      <w:r w:rsidR="00A57168">
        <w:t xml:space="preserve"> </w:t>
      </w:r>
      <w:r w:rsidRPr="00242726">
        <w:rPr>
          <w:rtl/>
        </w:rPr>
        <w:t>از مصادیق و نشانه‌های بارز ضعف اخلاق کار</w:t>
      </w:r>
      <w:r w:rsidRPr="00242726">
        <w:rPr>
          <w:rFonts w:hint="cs"/>
          <w:rtl/>
        </w:rPr>
        <w:t xml:space="preserve"> </w:t>
      </w:r>
      <w:r w:rsidRPr="00242726">
        <w:rPr>
          <w:rtl/>
        </w:rPr>
        <w:t xml:space="preserve">در ایران، می‌توان به </w:t>
      </w:r>
      <w:r w:rsidRPr="00242726">
        <w:rPr>
          <w:rFonts w:hint="cs"/>
          <w:rtl/>
        </w:rPr>
        <w:t xml:space="preserve">پایین بودن ساعات مفید کار، </w:t>
      </w:r>
      <w:r w:rsidRPr="00242726">
        <w:rPr>
          <w:rtl/>
        </w:rPr>
        <w:t>گریز از محل کار، بی</w:t>
      </w:r>
      <w:r w:rsidRPr="00242726">
        <w:rPr>
          <w:rFonts w:hint="cs"/>
          <w:rtl/>
        </w:rPr>
        <w:t>‌</w:t>
      </w:r>
      <w:r w:rsidRPr="00242726">
        <w:rPr>
          <w:rtl/>
        </w:rPr>
        <w:t>انگیزگی</w:t>
      </w:r>
      <w:r w:rsidRPr="00242726">
        <w:rPr>
          <w:rFonts w:hint="cs"/>
          <w:rtl/>
        </w:rPr>
        <w:t xml:space="preserve"> و دلزدگی نسبت به کار</w:t>
      </w:r>
      <w:r w:rsidRPr="00242726">
        <w:rPr>
          <w:rtl/>
        </w:rPr>
        <w:t>، اتلاف وقت در محل کار، سرگردانی افراد در مراجعات به سازمان‌ها و ادارات دولتی و خصوصی</w:t>
      </w:r>
      <w:r w:rsidRPr="00242726">
        <w:rPr>
          <w:rFonts w:hint="cs"/>
          <w:rtl/>
        </w:rPr>
        <w:t>، ضعف روحیه کارآفرینی، وابستگی به دولت در سرمایه‌گذاری،</w:t>
      </w:r>
      <w:r w:rsidRPr="00242726">
        <w:rPr>
          <w:rtl/>
        </w:rPr>
        <w:t xml:space="preserve"> و... اشاره نمو</w:t>
      </w:r>
      <w:r w:rsidRPr="00242726">
        <w:rPr>
          <w:rFonts w:hint="cs"/>
          <w:rtl/>
        </w:rPr>
        <w:t xml:space="preserve">د. به نوعی می‌توان گفت که </w:t>
      </w:r>
      <w:r w:rsidRPr="00242726">
        <w:rPr>
          <w:rtl/>
        </w:rPr>
        <w:t>ما در سطح ملی شاهد نوعی بحران در تلقی از کار، ثروت</w:t>
      </w:r>
      <w:r w:rsidRPr="00242726">
        <w:rPr>
          <w:rFonts w:hint="cs"/>
          <w:rtl/>
        </w:rPr>
        <w:t>‌</w:t>
      </w:r>
      <w:r w:rsidRPr="00242726">
        <w:rPr>
          <w:rtl/>
        </w:rPr>
        <w:t>اندوزی</w:t>
      </w:r>
      <w:r w:rsidRPr="00242726">
        <w:rPr>
          <w:rFonts w:hint="cs"/>
          <w:rtl/>
        </w:rPr>
        <w:t xml:space="preserve">، </w:t>
      </w:r>
      <w:r w:rsidRPr="00242726">
        <w:rPr>
          <w:rtl/>
        </w:rPr>
        <w:t>انباشت سرمایه</w:t>
      </w:r>
      <w:r w:rsidRPr="00242726">
        <w:rPr>
          <w:rFonts w:hint="cs"/>
          <w:rtl/>
        </w:rPr>
        <w:t>، کارآفرینی، سرمایه‌داری</w:t>
      </w:r>
      <w:r w:rsidRPr="00242726">
        <w:rPr>
          <w:rtl/>
        </w:rPr>
        <w:t xml:space="preserve"> و مفاهیم مرتبط با آن هستیم</w:t>
      </w:r>
      <w:r w:rsidRPr="00242726">
        <w:rPr>
          <w:rFonts w:hint="cs"/>
          <w:rtl/>
        </w:rPr>
        <w:t xml:space="preserve">. لذا ضروری است برای نیل به آرمان‌ها و اهداف چشم‌انداز و توسعه و بالندگی کشور ، به تقویت اخلاق کار توجه بنیادی داشته باشیم. </w:t>
      </w:r>
    </w:p>
    <w:p w:rsidR="0042527D" w:rsidRPr="00242726" w:rsidRDefault="0042527D" w:rsidP="0042527D">
      <w:pPr>
        <w:rPr>
          <w:rtl/>
        </w:rPr>
      </w:pPr>
      <w:r w:rsidRPr="00242726">
        <w:rPr>
          <w:rFonts w:hint="cs"/>
          <w:rtl/>
        </w:rPr>
        <w:t xml:space="preserve">با توجه به نقش و اهمیت اخلاق کار در توسعه و بالندگی جامعه </w:t>
      </w:r>
      <w:r>
        <w:rPr>
          <w:rFonts w:hint="cs"/>
          <w:rtl/>
        </w:rPr>
        <w:t xml:space="preserve">و لزوم انجام مطالعات پیرامون آن به ویژه سنجش ابعاد اخلاق کار در جامعه، </w:t>
      </w:r>
      <w:r w:rsidRPr="00242726">
        <w:rPr>
          <w:rFonts w:hint="cs"/>
          <w:rtl/>
        </w:rPr>
        <w:t>در این م</w:t>
      </w:r>
      <w:r>
        <w:rPr>
          <w:rFonts w:hint="cs"/>
          <w:rtl/>
        </w:rPr>
        <w:t xml:space="preserve">قاله فرایند طراحی و اعتباریابی </w:t>
      </w:r>
      <w:r w:rsidRPr="00242726">
        <w:rPr>
          <w:rFonts w:hint="cs"/>
          <w:rtl/>
        </w:rPr>
        <w:t xml:space="preserve">شاخص </w:t>
      </w:r>
      <w:r>
        <w:rPr>
          <w:rFonts w:hint="cs"/>
          <w:rtl/>
        </w:rPr>
        <w:t xml:space="preserve">محقق ساخته اخلاق کار که در یک مطالعه پیمایشی صورت پذیرفت، تشریح و تبیین شده است. </w:t>
      </w:r>
    </w:p>
    <w:p w:rsidR="0042527D" w:rsidRPr="00242726" w:rsidRDefault="0042527D" w:rsidP="0042527D">
      <w:pPr>
        <w:rPr>
          <w:rtl/>
        </w:rPr>
      </w:pPr>
      <w:r w:rsidRPr="00242726">
        <w:rPr>
          <w:rFonts w:hint="cs"/>
          <w:rtl/>
        </w:rPr>
        <w:t xml:space="preserve">پیشینه مطالعات اخلاق کار </w:t>
      </w:r>
    </w:p>
    <w:p w:rsidR="0042527D" w:rsidRPr="00242726" w:rsidRDefault="0042527D" w:rsidP="00A57168">
      <w:pPr>
        <w:rPr>
          <w:rtl/>
        </w:rPr>
      </w:pPr>
      <w:r w:rsidRPr="00242726">
        <w:rPr>
          <w:rFonts w:hint="cs"/>
          <w:rtl/>
        </w:rPr>
        <w:t>نتایج تحلیلی و تجربی تحقیقات قبلی دربارة اخلاق کار را می‌توان در سه مقوله به شرح زیر دسته‌بندی نمود:</w:t>
      </w:r>
      <w:r>
        <w:rPr>
          <w:rFonts w:hint="cs"/>
          <w:rtl/>
        </w:rPr>
        <w:t xml:space="preserve"> </w:t>
      </w:r>
      <w:r w:rsidRPr="00242726">
        <w:rPr>
          <w:rFonts w:hint="cs"/>
          <w:rtl/>
        </w:rPr>
        <w:t>تحقیقاتی که نظریه وبر را تأیید می‌نمایند و بر رابطه مثبت بین اخلاق کار و وابستگی مذهبی تأکید می‌نمایند.</w:t>
      </w:r>
      <w:r>
        <w:rPr>
          <w:rFonts w:hint="cs"/>
          <w:rtl/>
        </w:rPr>
        <w:t xml:space="preserve"> </w:t>
      </w:r>
      <w:r w:rsidRPr="00242726">
        <w:rPr>
          <w:rFonts w:hint="cs"/>
          <w:rtl/>
        </w:rPr>
        <w:t>تحقیقاتی که نظریه وبر را تأیید نمی‌کنند و منتج به تأیید رابطه مستقیم بین اخلاق کار و وابستگی مذهبی نمی‌باشند.</w:t>
      </w:r>
      <w:r>
        <w:rPr>
          <w:rFonts w:hint="cs"/>
          <w:rtl/>
        </w:rPr>
        <w:t xml:space="preserve"> </w:t>
      </w:r>
      <w:r w:rsidRPr="00242726">
        <w:rPr>
          <w:rFonts w:hint="cs"/>
          <w:rtl/>
        </w:rPr>
        <w:t>تحقیقاتی که دربارة اخلاق کار صورت گرفته‌اند و به طور غیرمستقیم با تز وبر ارتباط پیدا می‌کنند.</w:t>
      </w:r>
      <w:r>
        <w:rPr>
          <w:rFonts w:hint="cs"/>
          <w:rtl/>
        </w:rPr>
        <w:t xml:space="preserve"> </w:t>
      </w:r>
      <w:r w:rsidRPr="00242726">
        <w:rPr>
          <w:rFonts w:hint="cs"/>
          <w:rtl/>
        </w:rPr>
        <w:t>فراتحلیل برخی از تحقیقات که به طور دقیق به تز وبر ارتباط ندارند، نشان می‌دهد که به نظریه وبر تمایل دارند و نتایج آنها</w:t>
      </w:r>
      <w:r>
        <w:rPr>
          <w:rFonts w:hint="cs"/>
          <w:rtl/>
        </w:rPr>
        <w:t xml:space="preserve"> نیز نظریه وبر را تأیید می‌کند. </w:t>
      </w:r>
      <w:r w:rsidRPr="00C340B1">
        <w:t>[</w:t>
      </w:r>
      <w:r>
        <w:t>1</w:t>
      </w:r>
      <w:r w:rsidRPr="00C340B1">
        <w:t>]</w:t>
      </w:r>
      <w:r w:rsidRPr="00242726">
        <w:rPr>
          <w:rFonts w:hint="cs"/>
          <w:rtl/>
        </w:rPr>
        <w:t xml:space="preserve"> تحقیقاتی که توسط فارنهام و موآیدین</w:t>
      </w:r>
      <w:r w:rsidRPr="00C340B1">
        <w:t xml:space="preserve"> [</w:t>
      </w:r>
      <w:r w:rsidR="00A57168">
        <w:t>2</w:t>
      </w:r>
      <w:r w:rsidRPr="00C340B1">
        <w:t>]</w:t>
      </w:r>
      <w:r>
        <w:t xml:space="preserve"> </w:t>
      </w:r>
      <w:r w:rsidRPr="00242726">
        <w:rPr>
          <w:rFonts w:hint="cs"/>
          <w:rtl/>
        </w:rPr>
        <w:t xml:space="preserve">، فارنهام و </w:t>
      </w:r>
      <w:r w:rsidRPr="00242726">
        <w:rPr>
          <w:rFonts w:hint="cs"/>
          <w:rtl/>
        </w:rPr>
        <w:lastRenderedPageBreak/>
        <w:t>راجا مانیکام</w:t>
      </w:r>
      <w:r w:rsidRPr="00C340B1">
        <w:t xml:space="preserve"> [</w:t>
      </w:r>
      <w:r w:rsidR="005C2FC5">
        <w:t>4</w:t>
      </w:r>
      <w:r w:rsidRPr="00C340B1">
        <w:t>]</w:t>
      </w:r>
      <w:r>
        <w:t xml:space="preserve"> </w:t>
      </w:r>
      <w:r w:rsidRPr="00242726">
        <w:rPr>
          <w:rFonts w:hint="cs"/>
          <w:rtl/>
        </w:rPr>
        <w:t xml:space="preserve">، فارنهام و </w:t>
      </w:r>
      <w:r w:rsidR="005C2FC5">
        <w:rPr>
          <w:rFonts w:hint="cs"/>
          <w:rtl/>
        </w:rPr>
        <w:t>ریلی</w:t>
      </w:r>
      <w:r w:rsidRPr="00C340B1">
        <w:t xml:space="preserve"> [</w:t>
      </w:r>
      <w:r w:rsidR="00A57168">
        <w:t>4</w:t>
      </w:r>
      <w:r w:rsidRPr="00C340B1">
        <w:t>]</w:t>
      </w:r>
      <w:r>
        <w:t xml:space="preserve"> </w:t>
      </w:r>
      <w:r w:rsidRPr="00242726">
        <w:rPr>
          <w:rFonts w:hint="cs"/>
          <w:rtl/>
        </w:rPr>
        <w:t xml:space="preserve">  انجام شده است، به این نتیجه دست یافته‌اند که در فرهنگ‌های غیرپروتستانی نسبت به پروتستان تعهد بیشتری به اخلاق کار وجود دارد. بنابراین اکنون این یک واقعیت تجربی است که ادعا کنیم، اخلاق کار تعمیم‌یافته‌ای را که می‌توان در فرهنگ‌های مختلف مشاهده نمود و ضرورتاً دیگر اخلاق کار به ارزش‌های پروتستانی منوط و محدود نمی‌باشد. همچنین به نظر می‌رسد که مفهوم اخلاق کار پروتستانی آنگونه که اکنون عملیاتی شده است از آنچه وبر</w:t>
      </w:r>
      <w:r w:rsidR="005C2FC5">
        <w:rPr>
          <w:rFonts w:hint="cs"/>
          <w:rtl/>
        </w:rPr>
        <w:t xml:space="preserve"> </w:t>
      </w:r>
      <w:r w:rsidR="005C2FC5" w:rsidRPr="00C340B1">
        <w:t>[</w:t>
      </w:r>
      <w:r w:rsidR="00A57168">
        <w:t>7</w:t>
      </w:r>
      <w:r w:rsidR="005C2FC5" w:rsidRPr="00C340B1">
        <w:t>]</w:t>
      </w:r>
      <w:r w:rsidR="005C2FC5">
        <w:rPr>
          <w:rFonts w:hint="cs"/>
          <w:rtl/>
        </w:rPr>
        <w:t xml:space="preserve"> </w:t>
      </w:r>
      <w:r w:rsidRPr="00242726">
        <w:rPr>
          <w:rFonts w:hint="cs"/>
          <w:rtl/>
        </w:rPr>
        <w:t>پیشنهاد کرده بود، متفاوت باشد. مطالعه‌ای که هافسی</w:t>
      </w:r>
      <w:r w:rsidRPr="00C340B1">
        <w:t xml:space="preserve"> [</w:t>
      </w:r>
      <w:r w:rsidR="00A57168">
        <w:t>5</w:t>
      </w:r>
      <w:r w:rsidRPr="00C340B1">
        <w:t>]</w:t>
      </w:r>
      <w:r>
        <w:t xml:space="preserve"> </w:t>
      </w:r>
      <w:r w:rsidRPr="00242726">
        <w:rPr>
          <w:rFonts w:hint="cs"/>
          <w:rtl/>
        </w:rPr>
        <w:t xml:space="preserve">  در بین گروه‌های مختلف مسلمان انجام داده است، به این نتیجه دست یافت که بین پایبندی مذهبی و محوریت کار ارتباط مستقیم وجود دارد. به این معنا که هرچه فرد بیشتر به مذهب پایبند بوده به همان نسبت تعهد بیشتری به کار نیز داشته است.</w:t>
      </w:r>
    </w:p>
    <w:p w:rsidR="0042527D" w:rsidRPr="00242726" w:rsidRDefault="0042527D" w:rsidP="0042527D">
      <w:pPr>
        <w:rPr>
          <w:rtl/>
        </w:rPr>
      </w:pPr>
      <w:r w:rsidRPr="00242726">
        <w:rPr>
          <w:rFonts w:hint="cs"/>
          <w:rtl/>
        </w:rPr>
        <w:t xml:space="preserve">مدل مفهومی سنجش اخلاق کار </w:t>
      </w:r>
    </w:p>
    <w:p w:rsidR="0042527D" w:rsidRPr="00242726" w:rsidRDefault="0042527D" w:rsidP="00A57168">
      <w:pPr>
        <w:rPr>
          <w:rtl/>
        </w:rPr>
      </w:pPr>
      <w:r w:rsidRPr="00242726">
        <w:rPr>
          <w:rFonts w:hint="cs"/>
          <w:rtl/>
        </w:rPr>
        <w:t xml:space="preserve">ابعاد مفهومی اخلاق کار </w:t>
      </w:r>
      <w:r>
        <w:rPr>
          <w:rFonts w:hint="cs"/>
          <w:rtl/>
        </w:rPr>
        <w:t>در این مطالعه براساس مدل جونز</w:t>
      </w:r>
      <w:r w:rsidRPr="00242726">
        <w:rPr>
          <w:vertAlign w:val="superscript"/>
          <w:rtl/>
        </w:rPr>
        <w:footnoteReference w:id="2"/>
      </w:r>
      <w:r w:rsidR="00A57168" w:rsidRPr="00C340B1">
        <w:t xml:space="preserve"> [</w:t>
      </w:r>
      <w:r w:rsidR="00A57168">
        <w:t>6</w:t>
      </w:r>
      <w:r w:rsidR="00A57168" w:rsidRPr="00C340B1">
        <w:t>]</w:t>
      </w:r>
      <w:r w:rsidR="00A57168">
        <w:t xml:space="preserve"> </w:t>
      </w:r>
      <w:r w:rsidRPr="00242726">
        <w:rPr>
          <w:rFonts w:hint="cs"/>
          <w:rtl/>
        </w:rPr>
        <w:t>، دارای مؤلفه‌هایی به شرح مدل زیر است:</w:t>
      </w:r>
    </w:p>
    <w:p w:rsidR="0042527D" w:rsidRPr="001B24BF" w:rsidRDefault="00497753" w:rsidP="0042527D">
      <w:pPr>
        <w:rPr>
          <w:rFonts w:cs="B Lotus"/>
          <w:b/>
          <w:bCs/>
          <w:sz w:val="26"/>
          <w:szCs w:val="26"/>
          <w:rtl/>
        </w:rPr>
      </w:pPr>
      <w:r>
        <w:rPr>
          <w:rFonts w:cs="B Lotus"/>
          <w:b/>
          <w:bCs/>
          <w:noProof/>
          <w:sz w:val="26"/>
          <w:szCs w:val="26"/>
          <w:rtl/>
        </w:rPr>
        <w:pict>
          <v:group id="_x0000_s1031" style="position:absolute;left:0;text-align:left;margin-left:25.85pt;margin-top:10.7pt;width:393pt;height:193.15pt;z-index:251661312" coordorigin="1290,2469" coordsize="7860,4335">
            <v:oval id="_x0000_s1032" style="position:absolute;left:1515;top:2589;width:1455;height:1170;v-text-anchor:middle">
              <v:textbox style="mso-next-textbox:#_x0000_s1032" inset="0,0,0,0">
                <w:txbxContent>
                  <w:p w:rsidR="0042527D" w:rsidRPr="00091773" w:rsidRDefault="0042527D" w:rsidP="0042527D">
                    <w:pPr>
                      <w:jc w:val="center"/>
                      <w:rPr>
                        <w:rFonts w:cs="B Lotus"/>
                        <w:b/>
                        <w:bCs/>
                      </w:rPr>
                    </w:pPr>
                    <w:r w:rsidRPr="00091773">
                      <w:rPr>
                        <w:rFonts w:cs="B Lotus" w:hint="cs"/>
                        <w:b/>
                        <w:bCs/>
                        <w:rtl/>
                      </w:rPr>
                      <w:t xml:space="preserve">ریاضت‌طلبی شخصی </w:t>
                    </w:r>
                  </w:p>
                </w:txbxContent>
              </v:textbox>
            </v:oval>
            <v:oval id="_x0000_s1033" style="position:absolute;left:1290;top:4659;width:1455;height:1290;v-text-anchor:middle">
              <v:textbox style="mso-next-textbox:#_x0000_s1033" inset="0,0,0,0">
                <w:txbxContent>
                  <w:p w:rsidR="0042527D" w:rsidRPr="00091773" w:rsidRDefault="0042527D" w:rsidP="0042527D">
                    <w:pPr>
                      <w:jc w:val="center"/>
                      <w:rPr>
                        <w:rFonts w:cs="B Lotus"/>
                        <w:b/>
                        <w:bCs/>
                      </w:rPr>
                    </w:pPr>
                    <w:r w:rsidRPr="00091773">
                      <w:rPr>
                        <w:rFonts w:cs="B Lotus" w:hint="cs"/>
                        <w:b/>
                        <w:bCs/>
                        <w:rtl/>
                      </w:rPr>
                      <w:t xml:space="preserve">اعتقاد مذهبی </w:t>
                    </w:r>
                  </w:p>
                </w:txbxContent>
              </v:textbox>
            </v:oval>
            <v:oval id="_x0000_s1034" style="position:absolute;left:2970;top:3549;width:1455;height:1410;v-text-anchor:middle">
              <v:textbox style="mso-next-textbox:#_x0000_s1034" inset="0,0,0,0">
                <w:txbxContent>
                  <w:p w:rsidR="0042527D" w:rsidRPr="00091773" w:rsidRDefault="0042527D" w:rsidP="0042527D">
                    <w:pPr>
                      <w:jc w:val="center"/>
                      <w:rPr>
                        <w:rFonts w:cs="B Lotus"/>
                        <w:b/>
                        <w:bCs/>
                      </w:rPr>
                    </w:pPr>
                    <w:r>
                      <w:rPr>
                        <w:rFonts w:cs="B Lotus" w:hint="cs"/>
                        <w:b/>
                        <w:bCs/>
                        <w:rtl/>
                      </w:rPr>
                      <w:t xml:space="preserve">اخلاق کار </w:t>
                    </w:r>
                  </w:p>
                </w:txbxContent>
              </v:textbox>
            </v:oval>
            <v:oval id="_x0000_s1035" style="position:absolute;left:5025;top:2469;width:1455;height:735;v-text-anchor:middle">
              <v:textbox style="mso-next-textbox:#_x0000_s1035" inset="0,0,0,0">
                <w:txbxContent>
                  <w:p w:rsidR="0042527D" w:rsidRPr="00091773" w:rsidRDefault="0042527D" w:rsidP="0042527D">
                    <w:pPr>
                      <w:jc w:val="center"/>
                      <w:rPr>
                        <w:rFonts w:cs="B Lotus"/>
                        <w:b/>
                        <w:bCs/>
                      </w:rPr>
                    </w:pPr>
                    <w:r>
                      <w:rPr>
                        <w:rFonts w:cs="B Lotus" w:hint="cs"/>
                        <w:b/>
                        <w:bCs/>
                        <w:rtl/>
                      </w:rPr>
                      <w:t>سخت‌کوشی</w:t>
                    </w:r>
                  </w:p>
                </w:txbxContent>
              </v:textbox>
            </v:oval>
            <v:oval id="_x0000_s1036" style="position:absolute;left:5025;top:3339;width:1455;height:735;v-text-anchor:middle">
              <v:textbox style="mso-next-textbox:#_x0000_s1036" inset="0,0,0,0">
                <w:txbxContent>
                  <w:p w:rsidR="0042527D" w:rsidRPr="00091773" w:rsidRDefault="0042527D" w:rsidP="0042527D">
                    <w:pPr>
                      <w:jc w:val="center"/>
                      <w:rPr>
                        <w:rFonts w:cs="B Lotus"/>
                        <w:b/>
                        <w:bCs/>
                      </w:rPr>
                    </w:pPr>
                    <w:r>
                      <w:rPr>
                        <w:rFonts w:cs="B Lotus" w:hint="cs"/>
                        <w:b/>
                        <w:bCs/>
                        <w:rtl/>
                      </w:rPr>
                      <w:t>وقت‌شناسی</w:t>
                    </w:r>
                  </w:p>
                </w:txbxContent>
              </v:textbox>
            </v:oval>
            <v:oval id="_x0000_s1037" style="position:absolute;left:5025;top:4224;width:1455;height:735;v-text-anchor:middle">
              <v:textbox style="mso-next-textbox:#_x0000_s1037" inset="0,0,0,0">
                <w:txbxContent>
                  <w:p w:rsidR="0042527D" w:rsidRPr="00242726" w:rsidRDefault="0042527D" w:rsidP="0042527D">
                    <w:pPr>
                      <w:spacing w:line="156" w:lineRule="auto"/>
                      <w:jc w:val="center"/>
                      <w:rPr>
                        <w:rFonts w:cs="B Lotus"/>
                        <w:b/>
                        <w:bCs/>
                        <w:sz w:val="22"/>
                        <w:szCs w:val="22"/>
                      </w:rPr>
                    </w:pPr>
                    <w:r w:rsidRPr="00242726">
                      <w:rPr>
                        <w:rFonts w:cs="B Lotus" w:hint="cs"/>
                        <w:b/>
                        <w:bCs/>
                        <w:sz w:val="22"/>
                        <w:szCs w:val="22"/>
                        <w:rtl/>
                      </w:rPr>
                      <w:t>صرفه‌جویی و حسابگری</w:t>
                    </w:r>
                  </w:p>
                </w:txbxContent>
              </v:textbox>
            </v:oval>
            <v:oval id="_x0000_s1038" style="position:absolute;left:5025;top:5139;width:1455;height:735;v-text-anchor:middle">
              <v:textbox style="mso-next-textbox:#_x0000_s1038" inset="0,0,0,0">
                <w:txbxContent>
                  <w:p w:rsidR="0042527D" w:rsidRPr="00242726" w:rsidRDefault="0042527D" w:rsidP="0042527D">
                    <w:pPr>
                      <w:jc w:val="center"/>
                      <w:rPr>
                        <w:rFonts w:cs="B Lotus"/>
                        <w:b/>
                        <w:bCs/>
                        <w:sz w:val="14"/>
                        <w:szCs w:val="14"/>
                      </w:rPr>
                    </w:pPr>
                    <w:r w:rsidRPr="00242726">
                      <w:rPr>
                        <w:rFonts w:cs="B Lotus" w:hint="cs"/>
                        <w:b/>
                        <w:bCs/>
                        <w:sz w:val="14"/>
                        <w:szCs w:val="14"/>
                        <w:rtl/>
                      </w:rPr>
                      <w:t>میل به پیشرفت و نوگرایی</w:t>
                    </w:r>
                  </w:p>
                </w:txbxContent>
              </v:textbox>
            </v:oval>
            <v:oval id="_x0000_s1039" style="position:absolute;left:5175;top:6069;width:1455;height:735;v-text-anchor:middle">
              <v:textbox style="mso-next-textbox:#_x0000_s1039" inset="0,0,0,0">
                <w:txbxContent>
                  <w:p w:rsidR="0042527D" w:rsidRPr="00091773" w:rsidRDefault="0042527D" w:rsidP="0042527D">
                    <w:pPr>
                      <w:jc w:val="center"/>
                      <w:rPr>
                        <w:rFonts w:cs="B Lotus"/>
                        <w:b/>
                        <w:bCs/>
                      </w:rPr>
                    </w:pPr>
                    <w:r>
                      <w:rPr>
                        <w:rFonts w:cs="B Lotus" w:hint="cs"/>
                        <w:b/>
                        <w:bCs/>
                        <w:rtl/>
                      </w:rPr>
                      <w:t>درستکاری</w:t>
                    </w:r>
                  </w:p>
                </w:txbxContent>
              </v:textbox>
            </v:oval>
            <v:shapetype id="_x0000_t32" coordsize="21600,21600" o:spt="32" o:oned="t" path="m,l21600,21600e" filled="f">
              <v:path arrowok="t" fillok="f" o:connecttype="none"/>
              <o:lock v:ext="edit" shapetype="t"/>
            </v:shapetype>
            <v:shape id="_x0000_s1040" type="#_x0000_t32" style="position:absolute;left:2970;top:3204;width:435;height:345" o:connectortype="straight">
              <v:stroke endarrow="block"/>
            </v:shape>
            <v:shape id="_x0000_s1041" type="#_x0000_t32" style="position:absolute;left:2745;top:4839;width:540;height:480;flip:y" o:connectortype="straight">
              <v:stroke endarrow="block"/>
            </v:shape>
            <v:shape id="_x0000_s1042" type="#_x0000_t32" style="position:absolute;left:4305;top:2889;width:720;height:1020;flip:y" o:connectortype="straight">
              <v:stroke endarrow="block"/>
            </v:shape>
            <v:shape id="_x0000_s1043" type="#_x0000_t32" style="position:absolute;left:4425;top:3759;width:600;height:315;flip:y" o:connectortype="straight">
              <v:stroke endarrow="block"/>
            </v:shape>
            <v:shape id="_x0000_s1044" type="#_x0000_t32" style="position:absolute;left:4425;top:4224;width:600;height:300" o:connectortype="straight">
              <v:stroke endarrow="block"/>
            </v:shape>
            <v:shape id="_x0000_s1045" type="#_x0000_t32" style="position:absolute;left:4305;top:4524;width:720;height:960" o:connectortype="straight">
              <v:stroke endarrow="block"/>
            </v:shape>
            <v:shape id="_x0000_s1046" type="#_x0000_t32" style="position:absolute;left:4170;top:4839;width:1005;height:1560" o:connectortype="straight">
              <v:stroke endarrow="block"/>
            </v:shape>
            <v:oval id="_x0000_s1047" style="position:absolute;left:7695;top:3429;width:1455;height:1890;v-text-anchor:middle">
              <v:textbox style="mso-next-textbox:#_x0000_s1047" inset="0,0,0,0">
                <w:txbxContent>
                  <w:p w:rsidR="0042527D" w:rsidRPr="00091773" w:rsidRDefault="0042527D" w:rsidP="0042527D">
                    <w:pPr>
                      <w:jc w:val="center"/>
                      <w:rPr>
                        <w:rFonts w:cs="B Lotus"/>
                      </w:rPr>
                    </w:pPr>
                    <w:r>
                      <w:rPr>
                        <w:rFonts w:cs="B Lotus" w:hint="cs"/>
                        <w:b/>
                        <w:bCs/>
                        <w:rtl/>
                      </w:rPr>
                      <w:t xml:space="preserve">کسب سود و </w:t>
                    </w:r>
                    <w:r w:rsidRPr="00091773">
                      <w:rPr>
                        <w:rFonts w:cs="B Lotus" w:hint="cs"/>
                        <w:rtl/>
                      </w:rPr>
                      <w:t>ثروت‌</w:t>
                    </w:r>
                  </w:p>
                </w:txbxContent>
              </v:textbox>
            </v:oval>
            <v:shape id="_x0000_s1048" type="#_x0000_t32" style="position:absolute;left:6480;top:2889;width:1335;height:1020" o:connectortype="straight">
              <v:stroke endarrow="block"/>
            </v:shape>
            <v:shape id="_x0000_s1049" type="#_x0000_t32" style="position:absolute;left:6480;top:3759;width:1215;height:465" o:connectortype="straight">
              <v:stroke endarrow="block"/>
            </v:shape>
            <v:shape id="_x0000_s1050" type="#_x0000_t32" style="position:absolute;left:6480;top:4524;width:1215;height:0" o:connectortype="straight">
              <v:stroke endarrow="block"/>
            </v:shape>
            <v:shape id="_x0000_s1051" type="#_x0000_t32" style="position:absolute;left:6480;top:4839;width:1335;height:645;flip:y" o:connectortype="straight">
              <v:stroke endarrow="block"/>
            </v:shape>
            <v:shape id="_x0000_s1052" type="#_x0000_t32" style="position:absolute;left:6630;top:5139;width:1380;height:1260;flip:y" o:connectortype="straight">
              <v:stroke endarrow="block"/>
            </v:shape>
            <w10:wrap anchorx="page"/>
          </v:group>
        </w:pict>
      </w:r>
    </w:p>
    <w:p w:rsidR="0042527D" w:rsidRPr="001B24BF" w:rsidRDefault="0042527D" w:rsidP="0042527D">
      <w:pPr>
        <w:rPr>
          <w:rFonts w:cs="B Lotus"/>
          <w:b/>
          <w:bCs/>
          <w:sz w:val="26"/>
          <w:szCs w:val="26"/>
        </w:rPr>
      </w:pPr>
    </w:p>
    <w:p w:rsidR="0042527D" w:rsidRPr="001B24BF" w:rsidRDefault="0042527D" w:rsidP="0042527D">
      <w:pPr>
        <w:rPr>
          <w:b/>
          <w:bCs/>
          <w:sz w:val="20"/>
          <w:szCs w:val="16"/>
          <w:rtl/>
        </w:rPr>
      </w:pPr>
    </w:p>
    <w:p w:rsidR="0042527D" w:rsidRPr="001B24BF" w:rsidRDefault="0042527D" w:rsidP="0042527D">
      <w:pPr>
        <w:rPr>
          <w:b/>
          <w:bCs/>
          <w:sz w:val="20"/>
          <w:szCs w:val="16"/>
          <w:rtl/>
        </w:rPr>
      </w:pPr>
    </w:p>
    <w:p w:rsidR="0042527D" w:rsidRPr="001B24BF" w:rsidRDefault="0042527D" w:rsidP="0042527D">
      <w:pPr>
        <w:rPr>
          <w:b/>
          <w:bCs/>
          <w:sz w:val="20"/>
          <w:szCs w:val="16"/>
          <w:rtl/>
        </w:rPr>
      </w:pPr>
    </w:p>
    <w:p w:rsidR="0042527D" w:rsidRPr="001B24BF" w:rsidRDefault="0042527D" w:rsidP="0042527D">
      <w:pPr>
        <w:rPr>
          <w:b/>
          <w:bCs/>
          <w:sz w:val="20"/>
          <w:szCs w:val="16"/>
          <w:rtl/>
        </w:rPr>
      </w:pPr>
    </w:p>
    <w:p w:rsidR="0042527D" w:rsidRPr="001B24BF" w:rsidRDefault="0042527D" w:rsidP="0042527D">
      <w:pPr>
        <w:rPr>
          <w:b/>
          <w:bCs/>
          <w:sz w:val="20"/>
          <w:szCs w:val="16"/>
          <w:rtl/>
        </w:rPr>
      </w:pPr>
    </w:p>
    <w:p w:rsidR="0042527D" w:rsidRPr="001B24BF" w:rsidRDefault="0042527D" w:rsidP="0042527D">
      <w:pPr>
        <w:rPr>
          <w:b/>
          <w:bCs/>
          <w:sz w:val="20"/>
          <w:szCs w:val="16"/>
          <w:rtl/>
        </w:rPr>
      </w:pPr>
    </w:p>
    <w:p w:rsidR="0042527D" w:rsidRPr="001B24BF" w:rsidRDefault="0042527D" w:rsidP="0042527D">
      <w:pPr>
        <w:rPr>
          <w:b/>
          <w:bCs/>
          <w:sz w:val="20"/>
          <w:szCs w:val="16"/>
          <w:rtl/>
        </w:rPr>
      </w:pPr>
    </w:p>
    <w:p w:rsidR="00C73936" w:rsidRDefault="00C73936" w:rsidP="0042527D"/>
    <w:p w:rsidR="00C73936" w:rsidRDefault="00C73936" w:rsidP="0042527D"/>
    <w:p w:rsidR="00C73936" w:rsidRDefault="00C73936" w:rsidP="0042527D"/>
    <w:p w:rsidR="00C73936" w:rsidRDefault="00C73936" w:rsidP="0042527D"/>
    <w:p w:rsidR="0042527D" w:rsidRPr="00242726" w:rsidRDefault="0042527D" w:rsidP="0042527D">
      <w:pPr>
        <w:rPr>
          <w:rtl/>
        </w:rPr>
      </w:pPr>
      <w:r w:rsidRPr="00242726">
        <w:rPr>
          <w:rFonts w:hint="cs"/>
          <w:rtl/>
        </w:rPr>
        <w:t xml:space="preserve">ابعاد عملیاتی «اخلاق کار»  </w:t>
      </w:r>
    </w:p>
    <w:p w:rsidR="0042527D" w:rsidRPr="00242726" w:rsidRDefault="0042527D" w:rsidP="0042527D">
      <w:pPr>
        <w:rPr>
          <w:rtl/>
        </w:rPr>
      </w:pPr>
      <w:r w:rsidRPr="00242726">
        <w:rPr>
          <w:rFonts w:hint="cs"/>
          <w:rtl/>
        </w:rPr>
        <w:t>با بسط مدل مفهومی فوق و توجه به مفاهیم و ابعاد تجربی اخلاق کار در جامعه مردان شاغل در ایران که بر مبنای مطالعات اولیه و اکتشافی شناسایی شد، ابعادی به شرح زیر برای سنجش تجربی اخلاق کار در نظر گرفته شد:</w:t>
      </w:r>
    </w:p>
    <w:p w:rsidR="0042527D" w:rsidRPr="00242726" w:rsidRDefault="0042527D" w:rsidP="0042527D">
      <w:r>
        <w:rPr>
          <w:rFonts w:hint="cs"/>
          <w:rtl/>
        </w:rPr>
        <w:t xml:space="preserve">1 - </w:t>
      </w:r>
      <w:r w:rsidRPr="00242726">
        <w:rPr>
          <w:rFonts w:hint="cs"/>
          <w:rtl/>
        </w:rPr>
        <w:t xml:space="preserve">سخت‌کوش بودن در کار و پرهیز از تنبلی </w:t>
      </w:r>
      <w:r>
        <w:rPr>
          <w:rFonts w:hint="cs"/>
          <w:rtl/>
        </w:rPr>
        <w:t xml:space="preserve">و بطالت 2 - </w:t>
      </w:r>
      <w:r w:rsidRPr="00242726">
        <w:rPr>
          <w:rFonts w:hint="cs"/>
          <w:rtl/>
        </w:rPr>
        <w:t>میزان ارج نهادن به وقت و زمان</w:t>
      </w:r>
      <w:r>
        <w:rPr>
          <w:rFonts w:hint="cs"/>
          <w:rtl/>
        </w:rPr>
        <w:t xml:space="preserve"> یا </w:t>
      </w:r>
      <w:r w:rsidRPr="00242726">
        <w:rPr>
          <w:rFonts w:hint="cs"/>
          <w:rtl/>
        </w:rPr>
        <w:t xml:space="preserve"> وقت‌شناسی </w:t>
      </w:r>
      <w:r>
        <w:rPr>
          <w:rFonts w:hint="cs"/>
          <w:rtl/>
        </w:rPr>
        <w:t xml:space="preserve">3 - </w:t>
      </w:r>
      <w:r w:rsidRPr="00242726">
        <w:rPr>
          <w:rFonts w:hint="cs"/>
          <w:rtl/>
        </w:rPr>
        <w:t xml:space="preserve">اراده‌گرایی </w:t>
      </w:r>
      <w:r>
        <w:rPr>
          <w:rFonts w:hint="cs"/>
          <w:rtl/>
        </w:rPr>
        <w:t xml:space="preserve">4 - </w:t>
      </w:r>
      <w:r w:rsidRPr="00242726">
        <w:rPr>
          <w:rFonts w:hint="cs"/>
          <w:rtl/>
        </w:rPr>
        <w:t xml:space="preserve"> سوداندوزی: گرایش به تحصیل سود و ثروت بیشتر و بکارگیری دوباره درآمد در کار </w:t>
      </w:r>
      <w:r>
        <w:rPr>
          <w:rFonts w:hint="cs"/>
          <w:rtl/>
        </w:rPr>
        <w:t xml:space="preserve">5 - </w:t>
      </w:r>
      <w:r w:rsidRPr="00242726">
        <w:rPr>
          <w:rFonts w:hint="cs"/>
          <w:rtl/>
        </w:rPr>
        <w:t>میل به پیشرفت</w:t>
      </w:r>
      <w:r>
        <w:rPr>
          <w:rFonts w:hint="cs"/>
          <w:rtl/>
        </w:rPr>
        <w:t xml:space="preserve"> 6 - </w:t>
      </w:r>
      <w:r w:rsidRPr="00242726">
        <w:rPr>
          <w:rFonts w:hint="cs"/>
          <w:rtl/>
        </w:rPr>
        <w:t>وظیفه‌شناسی</w:t>
      </w:r>
      <w:r>
        <w:rPr>
          <w:rFonts w:hint="cs"/>
          <w:rtl/>
        </w:rPr>
        <w:t xml:space="preserve"> و </w:t>
      </w:r>
      <w:r w:rsidRPr="00242726">
        <w:rPr>
          <w:rFonts w:hint="cs"/>
          <w:rtl/>
        </w:rPr>
        <w:t xml:space="preserve">درستکاری </w:t>
      </w:r>
      <w:r>
        <w:rPr>
          <w:rFonts w:hint="cs"/>
          <w:rtl/>
        </w:rPr>
        <w:t xml:space="preserve">7 - </w:t>
      </w:r>
      <w:r w:rsidRPr="00242726">
        <w:rPr>
          <w:rFonts w:hint="cs"/>
          <w:rtl/>
        </w:rPr>
        <w:t xml:space="preserve">حسابگری </w:t>
      </w:r>
    </w:p>
    <w:p w:rsidR="0042527D" w:rsidRPr="00242726" w:rsidRDefault="0042527D" w:rsidP="0042527D">
      <w:pPr>
        <w:rPr>
          <w:rtl/>
        </w:rPr>
      </w:pPr>
      <w:bookmarkStart w:id="0" w:name="_Toc284941279"/>
      <w:bookmarkStart w:id="1" w:name="_Toc289815906"/>
      <w:r w:rsidRPr="00242726">
        <w:rPr>
          <w:rFonts w:hint="cs"/>
          <w:rtl/>
        </w:rPr>
        <w:t>اعتبار و پايايي</w:t>
      </w:r>
      <w:bookmarkEnd w:id="0"/>
      <w:bookmarkEnd w:id="1"/>
      <w:r w:rsidRPr="00242726">
        <w:rPr>
          <w:rFonts w:hint="cs"/>
          <w:rtl/>
        </w:rPr>
        <w:t xml:space="preserve"> </w:t>
      </w:r>
    </w:p>
    <w:p w:rsidR="0042527D" w:rsidRPr="00242726" w:rsidRDefault="0042527D" w:rsidP="0042527D">
      <w:pPr>
        <w:rPr>
          <w:rtl/>
        </w:rPr>
      </w:pPr>
      <w:r w:rsidRPr="00242726">
        <w:rPr>
          <w:rFonts w:hint="cs"/>
          <w:rtl/>
        </w:rPr>
        <w:t xml:space="preserve">در این پژوهش اخلاق کار از طریق یک مقیاس لیکرت 40 گویه‌ای پنج درجه‌ای اندازه‌گیری شد که پس از مطالعات مقدماتی متعدد (30 </w:t>
      </w:r>
      <w:r w:rsidRPr="00242726">
        <w:rPr>
          <w:rFonts w:hint="cs"/>
          <w:rtl/>
        </w:rPr>
        <w:lastRenderedPageBreak/>
        <w:t>پرسشنامه و 50 پرسشنامه) ساخته شد. در این مطالعات مقدماتی اعتبار و پایایی پرسشنامه و ابعاد مختلف آن محاسبه گردید و پس از اطمینان از وجود حد قابل قبولی از این معیارها، در پرسشنامة نهایی مورد استفاده قرار گرفت. در مرحله اول مطالعات مقدماتی تعداد 93 گویه مورد آزمون قرار گرفته بود و 11 عامل مختلف را اندازه‌گیری می‌کرد که پس از محاسبات مربوط به تحلیل عاملی 7 عامل و با 54 گویه که البته در برخی عامل‌ها میزان اعتبار کمتر از حد قابل قبول بود، استخراج گردید. در مرحلة دوم تعداد 54 گویه و در بین 50 نفر توزیع و جمع‌آوری شد و پس از استخراج مجدداً، 11 گویه حذف شد که در پایایی عامل‌ها اثر کاهنده داشتند.</w:t>
      </w:r>
    </w:p>
    <w:p w:rsidR="0042527D" w:rsidRPr="00242726" w:rsidRDefault="0042527D" w:rsidP="0042527D">
      <w:pPr>
        <w:rPr>
          <w:rtl/>
        </w:rPr>
      </w:pPr>
      <w:r w:rsidRPr="00242726">
        <w:rPr>
          <w:rFonts w:hint="cs"/>
          <w:rtl/>
        </w:rPr>
        <w:t>در مرحلة نهایی، شاخص اخلاق کار با 43 گویه در اختیار، افراد صاحبنظر و اساتید قرار گرفت و در این مرحله 3 گویه مجدداً به علت وجود ابهام و تفسیرپذیربودن حذف شد و نهایتاً 40 گویه در پرسشنامه مورد آزمون قرار گرفت. پس از گردآوری داده‌های نهایی مجدداً اعتبار و پایایی شاخص اخلاق کار و ابعاد آن محاسبه گردید و 3٢ گویه در محاسبة ابعاد مختلف اخلاق کار مورد استفاده قرار گرفت.</w:t>
      </w:r>
    </w:p>
    <w:p w:rsidR="0042527D" w:rsidRPr="00242726" w:rsidRDefault="0042527D" w:rsidP="0042527D">
      <w:pPr>
        <w:rPr>
          <w:rtl/>
        </w:rPr>
      </w:pPr>
      <w:r w:rsidRPr="00242726">
        <w:rPr>
          <w:rFonts w:hint="cs"/>
          <w:rtl/>
        </w:rPr>
        <w:t>براي تعيين اعتبار صوري از نظرات صاحبنظران، اساتید و داوران استفاده شد. براي تعيين اعتبار محتوا، اعتبار نمونه‌گيري و اعتبار سازه‌اي کل متغیرهای تحقیق از روش تحليل عاملي و رگرسیون چندمتغیره استفاده شد. از روش هم‌خطی‌بودن</w:t>
      </w:r>
      <w:r w:rsidRPr="00242726">
        <w:rPr>
          <w:vertAlign w:val="superscript"/>
          <w:rtl/>
        </w:rPr>
        <w:footnoteReference w:id="3"/>
      </w:r>
      <w:r w:rsidRPr="00242726">
        <w:rPr>
          <w:rFonts w:hint="cs"/>
          <w:rtl/>
        </w:rPr>
        <w:t xml:space="preserve"> برای شناسایی متغیرهای مستقل مشابه و قابل حذف</w:t>
      </w:r>
      <w:r w:rsidRPr="00242726">
        <w:rPr>
          <w:rtl/>
        </w:rPr>
        <w:footnoteReference w:id="4"/>
      </w:r>
      <w:r w:rsidRPr="00242726">
        <w:rPr>
          <w:rFonts w:hint="cs"/>
          <w:rtl/>
        </w:rPr>
        <w:t xml:space="preserve"> استفاده شد تا اثر یک متغیر در چند متغیر دیگر تکرار نشود. براي تعيين ميزان پايايي پرسشنامه تحقيق در بخش اخلاق کار که هفت بعد را شامل می‌شد، از روش سازگاري دروني بين مؤلفه‌ها و گویه‌های هر شاخص و محاسبه‌ي آلفاي كرونباخ استفاده گردید. که نتایج آن به شرح زیر است.</w:t>
      </w:r>
    </w:p>
    <w:p w:rsidR="0042527D" w:rsidRPr="0042527D" w:rsidRDefault="0042527D" w:rsidP="0042527D">
      <w:pPr>
        <w:pStyle w:val="Section"/>
        <w:rPr>
          <w:rtl/>
        </w:rPr>
      </w:pPr>
      <w:bookmarkStart w:id="2" w:name="_Toc285769012"/>
      <w:bookmarkStart w:id="3" w:name="_Toc285769491"/>
      <w:bookmarkStart w:id="4" w:name="_Toc285897038"/>
      <w:bookmarkStart w:id="5" w:name="_Toc286493202"/>
      <w:bookmarkStart w:id="6" w:name="_Toc289806912"/>
      <w:bookmarkStart w:id="7" w:name="_Toc289807107"/>
      <w:bookmarkStart w:id="8" w:name="_Toc289807261"/>
      <w:r w:rsidRPr="0042527D">
        <w:rPr>
          <w:rFonts w:hint="cs"/>
          <w:rtl/>
        </w:rPr>
        <w:t>نتایج حاصل از سنجش اعتبار نمونه‌گیری و پایایی شاخص اخلاق کار</w:t>
      </w:r>
      <w:bookmarkEnd w:id="2"/>
      <w:bookmarkEnd w:id="3"/>
      <w:bookmarkEnd w:id="4"/>
      <w:bookmarkEnd w:id="5"/>
      <w:bookmarkEnd w:id="6"/>
      <w:bookmarkEnd w:id="7"/>
      <w:bookmarkEnd w:id="8"/>
    </w:p>
    <w:tbl>
      <w:tblPr>
        <w:tblStyle w:val="TableGrid"/>
        <w:bidiVisual/>
        <w:tblW w:w="0" w:type="auto"/>
        <w:jc w:val="center"/>
        <w:tblLook w:val="04A0"/>
      </w:tblPr>
      <w:tblGrid>
        <w:gridCol w:w="844"/>
        <w:gridCol w:w="2244"/>
        <w:gridCol w:w="1081"/>
        <w:gridCol w:w="937"/>
        <w:gridCol w:w="1320"/>
      </w:tblGrid>
      <w:tr w:rsidR="0042527D" w:rsidRPr="001B24BF" w:rsidTr="00A97EFF">
        <w:trPr>
          <w:jc w:val="center"/>
        </w:trPr>
        <w:tc>
          <w:tcPr>
            <w:tcW w:w="844" w:type="dxa"/>
          </w:tcPr>
          <w:p w:rsidR="0042527D" w:rsidRPr="00A57168" w:rsidRDefault="0042527D" w:rsidP="0042527D">
            <w:pPr>
              <w:rPr>
                <w:rFonts w:cs="B Nazanin"/>
                <w:sz w:val="24"/>
                <w:szCs w:val="24"/>
                <w:rtl/>
              </w:rPr>
            </w:pPr>
            <w:r w:rsidRPr="00A57168">
              <w:rPr>
                <w:rFonts w:cs="B Nazanin" w:hint="cs"/>
                <w:sz w:val="24"/>
                <w:szCs w:val="24"/>
                <w:rtl/>
              </w:rPr>
              <w:t>ردیف</w:t>
            </w:r>
          </w:p>
        </w:tc>
        <w:tc>
          <w:tcPr>
            <w:tcW w:w="2244" w:type="dxa"/>
          </w:tcPr>
          <w:p w:rsidR="0042527D" w:rsidRPr="00A57168" w:rsidRDefault="0042527D" w:rsidP="0042527D">
            <w:pPr>
              <w:rPr>
                <w:rFonts w:cs="B Nazanin"/>
                <w:sz w:val="24"/>
                <w:szCs w:val="24"/>
                <w:rtl/>
              </w:rPr>
            </w:pPr>
            <w:r w:rsidRPr="00A57168">
              <w:rPr>
                <w:rFonts w:cs="B Nazanin" w:hint="cs"/>
                <w:sz w:val="24"/>
                <w:szCs w:val="24"/>
                <w:rtl/>
              </w:rPr>
              <w:t>نام مقیاس</w:t>
            </w:r>
          </w:p>
        </w:tc>
        <w:tc>
          <w:tcPr>
            <w:tcW w:w="1081" w:type="dxa"/>
          </w:tcPr>
          <w:p w:rsidR="0042527D" w:rsidRPr="00A57168" w:rsidRDefault="0042527D" w:rsidP="0042527D">
            <w:pPr>
              <w:rPr>
                <w:rFonts w:cs="B Nazanin"/>
                <w:sz w:val="24"/>
                <w:szCs w:val="24"/>
                <w:rtl/>
              </w:rPr>
            </w:pPr>
            <w:r w:rsidRPr="00A57168">
              <w:rPr>
                <w:rFonts w:cs="B Nazanin" w:hint="cs"/>
                <w:sz w:val="24"/>
                <w:szCs w:val="24"/>
                <w:rtl/>
              </w:rPr>
              <w:t>تعداد گویه</w:t>
            </w:r>
          </w:p>
        </w:tc>
        <w:tc>
          <w:tcPr>
            <w:tcW w:w="886" w:type="dxa"/>
          </w:tcPr>
          <w:p w:rsidR="0042527D" w:rsidRPr="00A57168" w:rsidRDefault="0042527D" w:rsidP="0042527D">
            <w:pPr>
              <w:rPr>
                <w:rFonts w:cs="B Nazanin"/>
                <w:sz w:val="24"/>
                <w:szCs w:val="24"/>
                <w:rtl/>
              </w:rPr>
            </w:pPr>
            <w:r w:rsidRPr="00A57168">
              <w:rPr>
                <w:rFonts w:cs="B Nazanin"/>
                <w:sz w:val="24"/>
                <w:szCs w:val="24"/>
              </w:rPr>
              <w:t>K.M.O</w:t>
            </w:r>
          </w:p>
        </w:tc>
        <w:tc>
          <w:tcPr>
            <w:tcW w:w="1320" w:type="dxa"/>
          </w:tcPr>
          <w:p w:rsidR="0042527D" w:rsidRPr="00A57168" w:rsidRDefault="0042527D" w:rsidP="0042527D">
            <w:pPr>
              <w:rPr>
                <w:rFonts w:cs="B Nazanin"/>
                <w:sz w:val="24"/>
                <w:szCs w:val="24"/>
                <w:rtl/>
              </w:rPr>
            </w:pPr>
            <w:r w:rsidRPr="00A57168">
              <w:rPr>
                <w:rFonts w:cs="B Nazanin" w:hint="cs"/>
                <w:sz w:val="24"/>
                <w:szCs w:val="24"/>
                <w:rtl/>
              </w:rPr>
              <w:t>آلفای کرونباخ</w:t>
            </w:r>
          </w:p>
        </w:tc>
      </w:tr>
      <w:tr w:rsidR="0042527D" w:rsidRPr="001B24BF" w:rsidTr="00A97EFF">
        <w:trPr>
          <w:jc w:val="center"/>
        </w:trPr>
        <w:tc>
          <w:tcPr>
            <w:tcW w:w="844" w:type="dxa"/>
          </w:tcPr>
          <w:p w:rsidR="0042527D" w:rsidRPr="00A57168" w:rsidRDefault="0042527D" w:rsidP="0042527D">
            <w:pPr>
              <w:rPr>
                <w:rFonts w:cs="B Nazanin"/>
                <w:sz w:val="24"/>
                <w:szCs w:val="24"/>
                <w:rtl/>
              </w:rPr>
            </w:pPr>
            <w:r w:rsidRPr="00A57168">
              <w:rPr>
                <w:rFonts w:cs="B Nazanin" w:hint="cs"/>
                <w:sz w:val="24"/>
                <w:szCs w:val="24"/>
                <w:rtl/>
              </w:rPr>
              <w:t>١</w:t>
            </w:r>
          </w:p>
        </w:tc>
        <w:tc>
          <w:tcPr>
            <w:tcW w:w="2244" w:type="dxa"/>
          </w:tcPr>
          <w:p w:rsidR="0042527D" w:rsidRPr="00A57168" w:rsidRDefault="0042527D" w:rsidP="0042527D">
            <w:pPr>
              <w:rPr>
                <w:rFonts w:cs="B Nazanin"/>
                <w:sz w:val="24"/>
                <w:szCs w:val="24"/>
                <w:rtl/>
              </w:rPr>
            </w:pPr>
            <w:r w:rsidRPr="00A57168">
              <w:rPr>
                <w:rFonts w:cs="B Nazanin" w:hint="cs"/>
                <w:sz w:val="24"/>
                <w:szCs w:val="24"/>
                <w:rtl/>
              </w:rPr>
              <w:t>سخت‌کوشی</w:t>
            </w:r>
          </w:p>
        </w:tc>
        <w:tc>
          <w:tcPr>
            <w:tcW w:w="1081" w:type="dxa"/>
          </w:tcPr>
          <w:p w:rsidR="0042527D" w:rsidRPr="00A57168" w:rsidRDefault="0042527D" w:rsidP="0042527D">
            <w:pPr>
              <w:rPr>
                <w:rFonts w:cs="B Nazanin"/>
                <w:sz w:val="24"/>
                <w:szCs w:val="24"/>
                <w:rtl/>
              </w:rPr>
            </w:pPr>
            <w:r w:rsidRPr="00A57168">
              <w:rPr>
                <w:rFonts w:cs="B Nazanin" w:hint="cs"/>
                <w:sz w:val="24"/>
                <w:szCs w:val="24"/>
                <w:rtl/>
              </w:rPr>
              <w:t>٧</w:t>
            </w:r>
          </w:p>
        </w:tc>
        <w:tc>
          <w:tcPr>
            <w:tcW w:w="886" w:type="dxa"/>
          </w:tcPr>
          <w:p w:rsidR="0042527D" w:rsidRPr="00A57168" w:rsidRDefault="0042527D" w:rsidP="0042527D">
            <w:pPr>
              <w:rPr>
                <w:rFonts w:cs="B Nazanin"/>
                <w:sz w:val="24"/>
                <w:szCs w:val="24"/>
                <w:rtl/>
              </w:rPr>
            </w:pPr>
            <w:r w:rsidRPr="00A57168">
              <w:rPr>
                <w:rFonts w:cs="B Nazanin" w:hint="cs"/>
                <w:sz w:val="24"/>
                <w:szCs w:val="24"/>
                <w:rtl/>
              </w:rPr>
              <w:t>٨٩٥/٠</w:t>
            </w:r>
          </w:p>
        </w:tc>
        <w:tc>
          <w:tcPr>
            <w:tcW w:w="1320" w:type="dxa"/>
          </w:tcPr>
          <w:p w:rsidR="0042527D" w:rsidRPr="00A57168" w:rsidRDefault="0042527D" w:rsidP="0042527D">
            <w:pPr>
              <w:rPr>
                <w:rFonts w:cs="B Nazanin"/>
                <w:sz w:val="24"/>
                <w:szCs w:val="24"/>
                <w:rtl/>
              </w:rPr>
            </w:pPr>
            <w:r w:rsidRPr="00A57168">
              <w:rPr>
                <w:rFonts w:cs="B Nazanin" w:hint="cs"/>
                <w:sz w:val="24"/>
                <w:szCs w:val="24"/>
                <w:rtl/>
              </w:rPr>
              <w:t>٨٥٩/٠</w:t>
            </w:r>
          </w:p>
        </w:tc>
      </w:tr>
      <w:tr w:rsidR="0042527D" w:rsidRPr="001B24BF" w:rsidTr="00A97EFF">
        <w:trPr>
          <w:jc w:val="center"/>
        </w:trPr>
        <w:tc>
          <w:tcPr>
            <w:tcW w:w="844" w:type="dxa"/>
          </w:tcPr>
          <w:p w:rsidR="0042527D" w:rsidRPr="00A57168" w:rsidRDefault="0042527D" w:rsidP="0042527D">
            <w:pPr>
              <w:rPr>
                <w:rFonts w:cs="B Nazanin"/>
                <w:sz w:val="24"/>
                <w:szCs w:val="24"/>
                <w:rtl/>
              </w:rPr>
            </w:pPr>
            <w:r w:rsidRPr="00A57168">
              <w:rPr>
                <w:rFonts w:cs="B Nazanin" w:hint="cs"/>
                <w:sz w:val="24"/>
                <w:szCs w:val="24"/>
                <w:rtl/>
              </w:rPr>
              <w:t>٢</w:t>
            </w:r>
          </w:p>
        </w:tc>
        <w:tc>
          <w:tcPr>
            <w:tcW w:w="2244" w:type="dxa"/>
          </w:tcPr>
          <w:p w:rsidR="0042527D" w:rsidRPr="00A57168" w:rsidRDefault="0042527D" w:rsidP="0042527D">
            <w:pPr>
              <w:rPr>
                <w:rFonts w:cs="B Nazanin"/>
                <w:sz w:val="24"/>
                <w:szCs w:val="24"/>
                <w:rtl/>
              </w:rPr>
            </w:pPr>
            <w:r w:rsidRPr="00A57168">
              <w:rPr>
                <w:rFonts w:cs="B Nazanin" w:hint="cs"/>
                <w:sz w:val="24"/>
                <w:szCs w:val="24"/>
                <w:rtl/>
              </w:rPr>
              <w:t>اراده‌گرایی</w:t>
            </w:r>
          </w:p>
        </w:tc>
        <w:tc>
          <w:tcPr>
            <w:tcW w:w="1081" w:type="dxa"/>
          </w:tcPr>
          <w:p w:rsidR="0042527D" w:rsidRPr="00A57168" w:rsidRDefault="0042527D" w:rsidP="0042527D">
            <w:pPr>
              <w:rPr>
                <w:rFonts w:cs="B Nazanin"/>
                <w:sz w:val="24"/>
                <w:szCs w:val="24"/>
                <w:rtl/>
              </w:rPr>
            </w:pPr>
            <w:r w:rsidRPr="00A57168">
              <w:rPr>
                <w:rFonts w:cs="B Nazanin" w:hint="cs"/>
                <w:sz w:val="24"/>
                <w:szCs w:val="24"/>
                <w:rtl/>
              </w:rPr>
              <w:t>٥</w:t>
            </w:r>
          </w:p>
        </w:tc>
        <w:tc>
          <w:tcPr>
            <w:tcW w:w="886" w:type="dxa"/>
          </w:tcPr>
          <w:p w:rsidR="0042527D" w:rsidRPr="00A57168" w:rsidRDefault="0042527D" w:rsidP="0042527D">
            <w:pPr>
              <w:rPr>
                <w:rFonts w:cs="B Nazanin"/>
                <w:sz w:val="24"/>
                <w:szCs w:val="24"/>
                <w:rtl/>
              </w:rPr>
            </w:pPr>
            <w:r w:rsidRPr="00A57168">
              <w:rPr>
                <w:rFonts w:cs="B Nazanin" w:hint="cs"/>
                <w:sz w:val="24"/>
                <w:szCs w:val="24"/>
                <w:rtl/>
              </w:rPr>
              <w:t>٨٦٣/٠</w:t>
            </w:r>
          </w:p>
        </w:tc>
        <w:tc>
          <w:tcPr>
            <w:tcW w:w="1320" w:type="dxa"/>
          </w:tcPr>
          <w:p w:rsidR="0042527D" w:rsidRPr="00A57168" w:rsidRDefault="0042527D" w:rsidP="0042527D">
            <w:pPr>
              <w:rPr>
                <w:rFonts w:cs="B Nazanin"/>
                <w:sz w:val="24"/>
                <w:szCs w:val="24"/>
                <w:rtl/>
              </w:rPr>
            </w:pPr>
            <w:r w:rsidRPr="00A57168">
              <w:rPr>
                <w:rFonts w:cs="B Nazanin" w:hint="cs"/>
                <w:sz w:val="24"/>
                <w:szCs w:val="24"/>
                <w:rtl/>
              </w:rPr>
              <w:t>٨٥٨/٠</w:t>
            </w:r>
          </w:p>
        </w:tc>
      </w:tr>
      <w:tr w:rsidR="0042527D" w:rsidRPr="001B24BF" w:rsidTr="00A97EFF">
        <w:trPr>
          <w:jc w:val="center"/>
        </w:trPr>
        <w:tc>
          <w:tcPr>
            <w:tcW w:w="844" w:type="dxa"/>
          </w:tcPr>
          <w:p w:rsidR="0042527D" w:rsidRPr="00A57168" w:rsidRDefault="0042527D" w:rsidP="0042527D">
            <w:pPr>
              <w:rPr>
                <w:rFonts w:cs="B Nazanin"/>
                <w:sz w:val="24"/>
                <w:szCs w:val="24"/>
                <w:rtl/>
              </w:rPr>
            </w:pPr>
            <w:r w:rsidRPr="00A57168">
              <w:rPr>
                <w:rFonts w:cs="B Nazanin" w:hint="cs"/>
                <w:sz w:val="24"/>
                <w:szCs w:val="24"/>
                <w:rtl/>
              </w:rPr>
              <w:t>٣</w:t>
            </w:r>
          </w:p>
        </w:tc>
        <w:tc>
          <w:tcPr>
            <w:tcW w:w="2244" w:type="dxa"/>
          </w:tcPr>
          <w:p w:rsidR="0042527D" w:rsidRPr="00A57168" w:rsidRDefault="0042527D" w:rsidP="0042527D">
            <w:pPr>
              <w:rPr>
                <w:rFonts w:cs="B Nazanin"/>
                <w:sz w:val="24"/>
                <w:szCs w:val="24"/>
                <w:rtl/>
              </w:rPr>
            </w:pPr>
            <w:r w:rsidRPr="00A57168">
              <w:rPr>
                <w:rFonts w:cs="B Nazanin" w:hint="cs"/>
                <w:sz w:val="24"/>
                <w:szCs w:val="24"/>
                <w:rtl/>
              </w:rPr>
              <w:t xml:space="preserve">سوداندوزی </w:t>
            </w:r>
          </w:p>
        </w:tc>
        <w:tc>
          <w:tcPr>
            <w:tcW w:w="1081" w:type="dxa"/>
          </w:tcPr>
          <w:p w:rsidR="0042527D" w:rsidRPr="00A57168" w:rsidRDefault="0042527D" w:rsidP="0042527D">
            <w:pPr>
              <w:rPr>
                <w:rFonts w:cs="B Nazanin"/>
                <w:sz w:val="24"/>
                <w:szCs w:val="24"/>
                <w:rtl/>
              </w:rPr>
            </w:pPr>
            <w:r w:rsidRPr="00A57168">
              <w:rPr>
                <w:rFonts w:cs="B Nazanin" w:hint="cs"/>
                <w:sz w:val="24"/>
                <w:szCs w:val="24"/>
                <w:rtl/>
              </w:rPr>
              <w:t>٣</w:t>
            </w:r>
          </w:p>
        </w:tc>
        <w:tc>
          <w:tcPr>
            <w:tcW w:w="886" w:type="dxa"/>
          </w:tcPr>
          <w:p w:rsidR="0042527D" w:rsidRPr="00A57168" w:rsidRDefault="0042527D" w:rsidP="0042527D">
            <w:pPr>
              <w:rPr>
                <w:rFonts w:cs="B Nazanin"/>
                <w:sz w:val="24"/>
                <w:szCs w:val="24"/>
                <w:rtl/>
              </w:rPr>
            </w:pPr>
            <w:r w:rsidRPr="00A57168">
              <w:rPr>
                <w:rFonts w:cs="B Nazanin" w:hint="cs"/>
                <w:sz w:val="24"/>
                <w:szCs w:val="24"/>
                <w:rtl/>
              </w:rPr>
              <w:t>٧٤٥/٠</w:t>
            </w:r>
          </w:p>
        </w:tc>
        <w:tc>
          <w:tcPr>
            <w:tcW w:w="1320" w:type="dxa"/>
          </w:tcPr>
          <w:p w:rsidR="0042527D" w:rsidRPr="00A57168" w:rsidRDefault="0042527D" w:rsidP="0042527D">
            <w:pPr>
              <w:rPr>
                <w:rFonts w:cs="B Nazanin"/>
                <w:sz w:val="24"/>
                <w:szCs w:val="24"/>
                <w:rtl/>
              </w:rPr>
            </w:pPr>
            <w:r w:rsidRPr="00A57168">
              <w:rPr>
                <w:rFonts w:cs="B Nazanin" w:hint="cs"/>
                <w:sz w:val="24"/>
                <w:szCs w:val="24"/>
                <w:rtl/>
              </w:rPr>
              <w:t>٨٩١/٠</w:t>
            </w:r>
          </w:p>
        </w:tc>
      </w:tr>
      <w:tr w:rsidR="0042527D" w:rsidRPr="001B24BF" w:rsidTr="00A97EFF">
        <w:trPr>
          <w:jc w:val="center"/>
        </w:trPr>
        <w:tc>
          <w:tcPr>
            <w:tcW w:w="844" w:type="dxa"/>
          </w:tcPr>
          <w:p w:rsidR="0042527D" w:rsidRPr="00A57168" w:rsidRDefault="0042527D" w:rsidP="0042527D">
            <w:pPr>
              <w:rPr>
                <w:rFonts w:cs="B Nazanin"/>
                <w:sz w:val="24"/>
                <w:szCs w:val="24"/>
                <w:rtl/>
              </w:rPr>
            </w:pPr>
            <w:r w:rsidRPr="00A57168">
              <w:rPr>
                <w:rFonts w:cs="B Nazanin" w:hint="cs"/>
                <w:sz w:val="24"/>
                <w:szCs w:val="24"/>
                <w:rtl/>
              </w:rPr>
              <w:t>٤</w:t>
            </w:r>
          </w:p>
        </w:tc>
        <w:tc>
          <w:tcPr>
            <w:tcW w:w="2244" w:type="dxa"/>
          </w:tcPr>
          <w:p w:rsidR="0042527D" w:rsidRPr="00A57168" w:rsidRDefault="0042527D" w:rsidP="0042527D">
            <w:pPr>
              <w:rPr>
                <w:rFonts w:cs="B Nazanin"/>
                <w:sz w:val="24"/>
                <w:szCs w:val="24"/>
                <w:rtl/>
              </w:rPr>
            </w:pPr>
            <w:r w:rsidRPr="00A57168">
              <w:rPr>
                <w:rFonts w:cs="B Nazanin" w:hint="cs"/>
                <w:sz w:val="24"/>
                <w:szCs w:val="24"/>
                <w:rtl/>
              </w:rPr>
              <w:t>درستکاری</w:t>
            </w:r>
          </w:p>
        </w:tc>
        <w:tc>
          <w:tcPr>
            <w:tcW w:w="1081" w:type="dxa"/>
          </w:tcPr>
          <w:p w:rsidR="0042527D" w:rsidRPr="00A57168" w:rsidRDefault="0042527D" w:rsidP="0042527D">
            <w:pPr>
              <w:rPr>
                <w:rFonts w:cs="B Nazanin"/>
                <w:sz w:val="24"/>
                <w:szCs w:val="24"/>
                <w:rtl/>
              </w:rPr>
            </w:pPr>
            <w:r w:rsidRPr="00A57168">
              <w:rPr>
                <w:rFonts w:cs="B Nazanin" w:hint="cs"/>
                <w:sz w:val="24"/>
                <w:szCs w:val="24"/>
                <w:rtl/>
              </w:rPr>
              <w:t>٤</w:t>
            </w:r>
          </w:p>
        </w:tc>
        <w:tc>
          <w:tcPr>
            <w:tcW w:w="886" w:type="dxa"/>
          </w:tcPr>
          <w:p w:rsidR="0042527D" w:rsidRPr="00A57168" w:rsidRDefault="0042527D" w:rsidP="0042527D">
            <w:pPr>
              <w:rPr>
                <w:rFonts w:cs="B Nazanin"/>
                <w:sz w:val="24"/>
                <w:szCs w:val="24"/>
                <w:rtl/>
              </w:rPr>
            </w:pPr>
            <w:r w:rsidRPr="00A57168">
              <w:rPr>
                <w:rFonts w:cs="B Nazanin" w:hint="cs"/>
                <w:sz w:val="24"/>
                <w:szCs w:val="24"/>
                <w:rtl/>
              </w:rPr>
              <w:t>٨٢٠/٠</w:t>
            </w:r>
          </w:p>
        </w:tc>
        <w:tc>
          <w:tcPr>
            <w:tcW w:w="1320" w:type="dxa"/>
          </w:tcPr>
          <w:p w:rsidR="0042527D" w:rsidRPr="00A57168" w:rsidRDefault="0042527D" w:rsidP="0042527D">
            <w:pPr>
              <w:rPr>
                <w:rFonts w:cs="B Nazanin"/>
                <w:sz w:val="24"/>
                <w:szCs w:val="24"/>
                <w:rtl/>
              </w:rPr>
            </w:pPr>
            <w:r w:rsidRPr="00A57168">
              <w:rPr>
                <w:rFonts w:cs="B Nazanin" w:hint="cs"/>
                <w:sz w:val="24"/>
                <w:szCs w:val="24"/>
                <w:rtl/>
              </w:rPr>
              <w:t>٨٤٦/٠</w:t>
            </w:r>
          </w:p>
        </w:tc>
      </w:tr>
      <w:tr w:rsidR="0042527D" w:rsidRPr="001B24BF" w:rsidTr="00A97EFF">
        <w:trPr>
          <w:jc w:val="center"/>
        </w:trPr>
        <w:tc>
          <w:tcPr>
            <w:tcW w:w="844" w:type="dxa"/>
          </w:tcPr>
          <w:p w:rsidR="0042527D" w:rsidRPr="00A57168" w:rsidRDefault="0042527D" w:rsidP="0042527D">
            <w:pPr>
              <w:rPr>
                <w:rFonts w:cs="B Nazanin"/>
                <w:sz w:val="24"/>
                <w:szCs w:val="24"/>
                <w:rtl/>
              </w:rPr>
            </w:pPr>
            <w:r w:rsidRPr="00A57168">
              <w:rPr>
                <w:rFonts w:cs="B Nazanin" w:hint="cs"/>
                <w:sz w:val="24"/>
                <w:szCs w:val="24"/>
                <w:rtl/>
              </w:rPr>
              <w:t>٥</w:t>
            </w:r>
          </w:p>
        </w:tc>
        <w:tc>
          <w:tcPr>
            <w:tcW w:w="2244" w:type="dxa"/>
          </w:tcPr>
          <w:p w:rsidR="0042527D" w:rsidRPr="00A57168" w:rsidRDefault="0042527D" w:rsidP="0042527D">
            <w:pPr>
              <w:rPr>
                <w:rFonts w:cs="B Nazanin"/>
                <w:sz w:val="24"/>
                <w:szCs w:val="24"/>
                <w:rtl/>
              </w:rPr>
            </w:pPr>
            <w:r w:rsidRPr="00A57168">
              <w:rPr>
                <w:rFonts w:cs="B Nazanin" w:hint="cs"/>
                <w:sz w:val="24"/>
                <w:szCs w:val="24"/>
                <w:rtl/>
              </w:rPr>
              <w:t>گرایش به پیشرفت</w:t>
            </w:r>
          </w:p>
        </w:tc>
        <w:tc>
          <w:tcPr>
            <w:tcW w:w="1081" w:type="dxa"/>
          </w:tcPr>
          <w:p w:rsidR="0042527D" w:rsidRPr="00A57168" w:rsidRDefault="0042527D" w:rsidP="0042527D">
            <w:pPr>
              <w:rPr>
                <w:rFonts w:cs="B Nazanin"/>
                <w:sz w:val="24"/>
                <w:szCs w:val="24"/>
                <w:rtl/>
              </w:rPr>
            </w:pPr>
            <w:r w:rsidRPr="00A57168">
              <w:rPr>
                <w:rFonts w:cs="B Nazanin" w:hint="cs"/>
                <w:sz w:val="24"/>
                <w:szCs w:val="24"/>
                <w:rtl/>
              </w:rPr>
              <w:t>٤</w:t>
            </w:r>
          </w:p>
        </w:tc>
        <w:tc>
          <w:tcPr>
            <w:tcW w:w="886" w:type="dxa"/>
          </w:tcPr>
          <w:p w:rsidR="0042527D" w:rsidRPr="00A57168" w:rsidRDefault="0042527D" w:rsidP="0042527D">
            <w:pPr>
              <w:rPr>
                <w:rFonts w:cs="B Nazanin"/>
                <w:sz w:val="24"/>
                <w:szCs w:val="24"/>
                <w:rtl/>
              </w:rPr>
            </w:pPr>
            <w:r w:rsidRPr="00A57168">
              <w:rPr>
                <w:rFonts w:cs="B Nazanin" w:hint="cs"/>
                <w:sz w:val="24"/>
                <w:szCs w:val="24"/>
                <w:rtl/>
              </w:rPr>
              <w:t>٧٥٥/٠</w:t>
            </w:r>
          </w:p>
        </w:tc>
        <w:tc>
          <w:tcPr>
            <w:tcW w:w="1320" w:type="dxa"/>
          </w:tcPr>
          <w:p w:rsidR="0042527D" w:rsidRPr="00A57168" w:rsidRDefault="0042527D" w:rsidP="0042527D">
            <w:pPr>
              <w:rPr>
                <w:rFonts w:cs="B Nazanin"/>
                <w:sz w:val="24"/>
                <w:szCs w:val="24"/>
                <w:rtl/>
              </w:rPr>
            </w:pPr>
            <w:r w:rsidRPr="00A57168">
              <w:rPr>
                <w:rFonts w:cs="B Nazanin" w:hint="cs"/>
                <w:sz w:val="24"/>
                <w:szCs w:val="24"/>
                <w:rtl/>
              </w:rPr>
              <w:t>٨٠/٠</w:t>
            </w:r>
          </w:p>
        </w:tc>
      </w:tr>
      <w:tr w:rsidR="0042527D" w:rsidRPr="001B24BF" w:rsidTr="00A97EFF">
        <w:trPr>
          <w:jc w:val="center"/>
        </w:trPr>
        <w:tc>
          <w:tcPr>
            <w:tcW w:w="844" w:type="dxa"/>
          </w:tcPr>
          <w:p w:rsidR="0042527D" w:rsidRPr="00A57168" w:rsidRDefault="0042527D" w:rsidP="0042527D">
            <w:pPr>
              <w:rPr>
                <w:rFonts w:cs="B Nazanin"/>
                <w:sz w:val="24"/>
                <w:szCs w:val="24"/>
                <w:rtl/>
              </w:rPr>
            </w:pPr>
            <w:r w:rsidRPr="00A57168">
              <w:rPr>
                <w:rFonts w:cs="B Nazanin" w:hint="cs"/>
                <w:sz w:val="24"/>
                <w:szCs w:val="24"/>
                <w:rtl/>
              </w:rPr>
              <w:t>٦</w:t>
            </w:r>
          </w:p>
        </w:tc>
        <w:tc>
          <w:tcPr>
            <w:tcW w:w="2244" w:type="dxa"/>
          </w:tcPr>
          <w:p w:rsidR="0042527D" w:rsidRPr="00A57168" w:rsidRDefault="0042527D" w:rsidP="0042527D">
            <w:pPr>
              <w:rPr>
                <w:rFonts w:cs="B Nazanin"/>
                <w:sz w:val="24"/>
                <w:szCs w:val="24"/>
                <w:rtl/>
              </w:rPr>
            </w:pPr>
            <w:r w:rsidRPr="00A57168">
              <w:rPr>
                <w:rFonts w:cs="B Nazanin" w:hint="cs"/>
                <w:sz w:val="24"/>
                <w:szCs w:val="24"/>
                <w:rtl/>
              </w:rPr>
              <w:t>حسابگری</w:t>
            </w:r>
          </w:p>
        </w:tc>
        <w:tc>
          <w:tcPr>
            <w:tcW w:w="1081" w:type="dxa"/>
          </w:tcPr>
          <w:p w:rsidR="0042527D" w:rsidRPr="00A57168" w:rsidRDefault="0042527D" w:rsidP="0042527D">
            <w:pPr>
              <w:rPr>
                <w:rFonts w:cs="B Nazanin"/>
                <w:sz w:val="24"/>
                <w:szCs w:val="24"/>
                <w:rtl/>
              </w:rPr>
            </w:pPr>
            <w:r w:rsidRPr="00A57168">
              <w:rPr>
                <w:rFonts w:cs="B Nazanin" w:hint="cs"/>
                <w:sz w:val="24"/>
                <w:szCs w:val="24"/>
                <w:rtl/>
              </w:rPr>
              <w:t>٤</w:t>
            </w:r>
          </w:p>
        </w:tc>
        <w:tc>
          <w:tcPr>
            <w:tcW w:w="886" w:type="dxa"/>
          </w:tcPr>
          <w:p w:rsidR="0042527D" w:rsidRPr="00A57168" w:rsidRDefault="0042527D" w:rsidP="0042527D">
            <w:pPr>
              <w:rPr>
                <w:rFonts w:cs="B Nazanin"/>
                <w:sz w:val="24"/>
                <w:szCs w:val="24"/>
                <w:rtl/>
              </w:rPr>
            </w:pPr>
            <w:r w:rsidRPr="00A57168">
              <w:rPr>
                <w:rFonts w:cs="B Nazanin" w:hint="cs"/>
                <w:sz w:val="24"/>
                <w:szCs w:val="24"/>
                <w:rtl/>
              </w:rPr>
              <w:t>٧٧٧/٠</w:t>
            </w:r>
          </w:p>
        </w:tc>
        <w:tc>
          <w:tcPr>
            <w:tcW w:w="1320" w:type="dxa"/>
          </w:tcPr>
          <w:p w:rsidR="0042527D" w:rsidRPr="00A57168" w:rsidRDefault="0042527D" w:rsidP="0042527D">
            <w:pPr>
              <w:rPr>
                <w:rFonts w:cs="B Nazanin"/>
                <w:sz w:val="24"/>
                <w:szCs w:val="24"/>
                <w:rtl/>
              </w:rPr>
            </w:pPr>
            <w:r w:rsidRPr="00A57168">
              <w:rPr>
                <w:rFonts w:cs="B Nazanin" w:hint="cs"/>
                <w:sz w:val="24"/>
                <w:szCs w:val="24"/>
                <w:rtl/>
              </w:rPr>
              <w:t>٧٩٦/٠</w:t>
            </w:r>
          </w:p>
        </w:tc>
      </w:tr>
      <w:tr w:rsidR="0042527D" w:rsidRPr="001B24BF" w:rsidTr="00A97EFF">
        <w:trPr>
          <w:jc w:val="center"/>
        </w:trPr>
        <w:tc>
          <w:tcPr>
            <w:tcW w:w="844" w:type="dxa"/>
          </w:tcPr>
          <w:p w:rsidR="0042527D" w:rsidRPr="00A57168" w:rsidRDefault="0042527D" w:rsidP="0042527D">
            <w:pPr>
              <w:rPr>
                <w:rFonts w:cs="B Nazanin"/>
                <w:sz w:val="24"/>
                <w:szCs w:val="24"/>
                <w:rtl/>
              </w:rPr>
            </w:pPr>
            <w:r w:rsidRPr="00A57168">
              <w:rPr>
                <w:rFonts w:cs="B Nazanin" w:hint="cs"/>
                <w:sz w:val="24"/>
                <w:szCs w:val="24"/>
                <w:rtl/>
              </w:rPr>
              <w:t>٧</w:t>
            </w:r>
          </w:p>
        </w:tc>
        <w:tc>
          <w:tcPr>
            <w:tcW w:w="2244" w:type="dxa"/>
          </w:tcPr>
          <w:p w:rsidR="0042527D" w:rsidRPr="00A57168" w:rsidRDefault="0042527D" w:rsidP="0042527D">
            <w:pPr>
              <w:rPr>
                <w:rFonts w:cs="B Nazanin"/>
                <w:sz w:val="24"/>
                <w:szCs w:val="24"/>
                <w:rtl/>
              </w:rPr>
            </w:pPr>
            <w:r w:rsidRPr="00A57168">
              <w:rPr>
                <w:rFonts w:cs="B Nazanin" w:hint="cs"/>
                <w:sz w:val="24"/>
                <w:szCs w:val="24"/>
                <w:rtl/>
              </w:rPr>
              <w:t>وقت‌شناسی</w:t>
            </w:r>
          </w:p>
        </w:tc>
        <w:tc>
          <w:tcPr>
            <w:tcW w:w="1081" w:type="dxa"/>
          </w:tcPr>
          <w:p w:rsidR="0042527D" w:rsidRPr="00A57168" w:rsidRDefault="0042527D" w:rsidP="0042527D">
            <w:pPr>
              <w:rPr>
                <w:rFonts w:cs="B Nazanin"/>
                <w:sz w:val="24"/>
                <w:szCs w:val="24"/>
                <w:rtl/>
              </w:rPr>
            </w:pPr>
            <w:r w:rsidRPr="00A57168">
              <w:rPr>
                <w:rFonts w:cs="B Nazanin" w:hint="cs"/>
                <w:sz w:val="24"/>
                <w:szCs w:val="24"/>
                <w:rtl/>
              </w:rPr>
              <w:t>٥</w:t>
            </w:r>
          </w:p>
        </w:tc>
        <w:tc>
          <w:tcPr>
            <w:tcW w:w="886" w:type="dxa"/>
          </w:tcPr>
          <w:p w:rsidR="0042527D" w:rsidRPr="00A57168" w:rsidRDefault="0042527D" w:rsidP="0042527D">
            <w:pPr>
              <w:rPr>
                <w:rFonts w:cs="B Nazanin"/>
                <w:sz w:val="24"/>
                <w:szCs w:val="24"/>
                <w:rtl/>
              </w:rPr>
            </w:pPr>
            <w:r w:rsidRPr="00A57168">
              <w:rPr>
                <w:rFonts w:cs="B Nazanin" w:hint="cs"/>
                <w:sz w:val="24"/>
                <w:szCs w:val="24"/>
                <w:rtl/>
              </w:rPr>
              <w:t>٨٧٣/٠</w:t>
            </w:r>
          </w:p>
        </w:tc>
        <w:tc>
          <w:tcPr>
            <w:tcW w:w="1320" w:type="dxa"/>
          </w:tcPr>
          <w:p w:rsidR="0042527D" w:rsidRPr="00A57168" w:rsidRDefault="0042527D" w:rsidP="0042527D">
            <w:pPr>
              <w:rPr>
                <w:rFonts w:cs="B Nazanin"/>
                <w:sz w:val="24"/>
                <w:szCs w:val="24"/>
                <w:rtl/>
              </w:rPr>
            </w:pPr>
            <w:r w:rsidRPr="00A57168">
              <w:rPr>
                <w:rFonts w:cs="B Nazanin" w:hint="cs"/>
                <w:sz w:val="24"/>
                <w:szCs w:val="24"/>
                <w:rtl/>
              </w:rPr>
              <w:t>٨٦٤/٠</w:t>
            </w:r>
          </w:p>
        </w:tc>
      </w:tr>
      <w:tr w:rsidR="0042527D" w:rsidRPr="001B24BF" w:rsidTr="00A97EFF">
        <w:trPr>
          <w:jc w:val="center"/>
        </w:trPr>
        <w:tc>
          <w:tcPr>
            <w:tcW w:w="844" w:type="dxa"/>
          </w:tcPr>
          <w:p w:rsidR="0042527D" w:rsidRPr="00A57168" w:rsidRDefault="0042527D" w:rsidP="0042527D">
            <w:pPr>
              <w:rPr>
                <w:rFonts w:cs="B Nazanin"/>
                <w:sz w:val="24"/>
                <w:szCs w:val="24"/>
                <w:rtl/>
              </w:rPr>
            </w:pPr>
            <w:r w:rsidRPr="00A57168">
              <w:rPr>
                <w:rFonts w:cs="B Nazanin" w:hint="cs"/>
                <w:sz w:val="24"/>
                <w:szCs w:val="24"/>
                <w:rtl/>
              </w:rPr>
              <w:lastRenderedPageBreak/>
              <w:t xml:space="preserve">٨ </w:t>
            </w:r>
          </w:p>
        </w:tc>
        <w:tc>
          <w:tcPr>
            <w:tcW w:w="2244" w:type="dxa"/>
          </w:tcPr>
          <w:p w:rsidR="0042527D" w:rsidRPr="00A57168" w:rsidRDefault="0042527D" w:rsidP="0042527D">
            <w:pPr>
              <w:rPr>
                <w:rFonts w:cs="B Nazanin"/>
                <w:sz w:val="24"/>
                <w:szCs w:val="24"/>
                <w:rtl/>
              </w:rPr>
            </w:pPr>
            <w:r w:rsidRPr="00A57168">
              <w:rPr>
                <w:rFonts w:cs="B Nazanin" w:hint="cs"/>
                <w:sz w:val="24"/>
                <w:szCs w:val="24"/>
                <w:rtl/>
              </w:rPr>
              <w:t xml:space="preserve">شاخص ترکیبی اخلاق کار </w:t>
            </w:r>
          </w:p>
        </w:tc>
        <w:tc>
          <w:tcPr>
            <w:tcW w:w="1081" w:type="dxa"/>
          </w:tcPr>
          <w:p w:rsidR="0042527D" w:rsidRPr="00A57168" w:rsidRDefault="0042527D" w:rsidP="0042527D">
            <w:pPr>
              <w:rPr>
                <w:rFonts w:cs="B Nazanin"/>
                <w:sz w:val="24"/>
                <w:szCs w:val="24"/>
                <w:rtl/>
              </w:rPr>
            </w:pPr>
            <w:r w:rsidRPr="00A57168">
              <w:rPr>
                <w:rFonts w:cs="B Nazanin" w:hint="cs"/>
                <w:sz w:val="24"/>
                <w:szCs w:val="24"/>
                <w:rtl/>
              </w:rPr>
              <w:t>٧ بعد</w:t>
            </w:r>
          </w:p>
        </w:tc>
        <w:tc>
          <w:tcPr>
            <w:tcW w:w="886" w:type="dxa"/>
          </w:tcPr>
          <w:p w:rsidR="0042527D" w:rsidRPr="00A57168" w:rsidRDefault="0042527D" w:rsidP="0042527D">
            <w:pPr>
              <w:rPr>
                <w:rFonts w:cs="B Nazanin"/>
                <w:sz w:val="24"/>
                <w:szCs w:val="24"/>
                <w:rtl/>
              </w:rPr>
            </w:pPr>
            <w:r w:rsidRPr="00A57168">
              <w:rPr>
                <w:rFonts w:cs="B Nazanin" w:hint="cs"/>
                <w:sz w:val="24"/>
                <w:szCs w:val="24"/>
                <w:rtl/>
              </w:rPr>
              <w:t>٩٣٥/٠</w:t>
            </w:r>
          </w:p>
        </w:tc>
        <w:tc>
          <w:tcPr>
            <w:tcW w:w="1320" w:type="dxa"/>
          </w:tcPr>
          <w:p w:rsidR="0042527D" w:rsidRPr="00A57168" w:rsidRDefault="0042527D" w:rsidP="0042527D">
            <w:pPr>
              <w:rPr>
                <w:rFonts w:cs="B Nazanin"/>
                <w:sz w:val="24"/>
                <w:szCs w:val="24"/>
                <w:rtl/>
              </w:rPr>
            </w:pPr>
            <w:r w:rsidRPr="00A57168">
              <w:rPr>
                <w:rFonts w:cs="B Nazanin" w:hint="cs"/>
                <w:sz w:val="24"/>
                <w:szCs w:val="24"/>
                <w:rtl/>
              </w:rPr>
              <w:t>٩٠/٠</w:t>
            </w:r>
          </w:p>
        </w:tc>
      </w:tr>
      <w:tr w:rsidR="0042527D" w:rsidRPr="001B24BF" w:rsidTr="00A97EFF">
        <w:trPr>
          <w:jc w:val="center"/>
        </w:trPr>
        <w:tc>
          <w:tcPr>
            <w:tcW w:w="844" w:type="dxa"/>
          </w:tcPr>
          <w:p w:rsidR="0042527D" w:rsidRPr="00A57168" w:rsidRDefault="0042527D" w:rsidP="0042527D">
            <w:pPr>
              <w:rPr>
                <w:rFonts w:cs="B Nazanin"/>
                <w:sz w:val="24"/>
                <w:szCs w:val="24"/>
                <w:rtl/>
              </w:rPr>
            </w:pPr>
            <w:r w:rsidRPr="00A57168">
              <w:rPr>
                <w:rFonts w:cs="B Nazanin" w:hint="cs"/>
                <w:sz w:val="24"/>
                <w:szCs w:val="24"/>
                <w:rtl/>
              </w:rPr>
              <w:t>٩</w:t>
            </w:r>
          </w:p>
        </w:tc>
        <w:tc>
          <w:tcPr>
            <w:tcW w:w="2244" w:type="dxa"/>
          </w:tcPr>
          <w:p w:rsidR="0042527D" w:rsidRPr="00A57168" w:rsidRDefault="0042527D" w:rsidP="0042527D">
            <w:pPr>
              <w:rPr>
                <w:rFonts w:cs="B Nazanin"/>
                <w:sz w:val="24"/>
                <w:szCs w:val="24"/>
                <w:rtl/>
              </w:rPr>
            </w:pPr>
            <w:r w:rsidRPr="00A57168">
              <w:rPr>
                <w:rFonts w:cs="B Nazanin" w:hint="cs"/>
                <w:sz w:val="24"/>
                <w:szCs w:val="24"/>
                <w:rtl/>
              </w:rPr>
              <w:t>شاخص ترکیبی اخلاق کار</w:t>
            </w:r>
          </w:p>
        </w:tc>
        <w:tc>
          <w:tcPr>
            <w:tcW w:w="1081" w:type="dxa"/>
          </w:tcPr>
          <w:p w:rsidR="0042527D" w:rsidRPr="00A57168" w:rsidRDefault="0042527D" w:rsidP="0042527D">
            <w:pPr>
              <w:rPr>
                <w:rFonts w:cs="B Nazanin"/>
                <w:sz w:val="24"/>
                <w:szCs w:val="24"/>
                <w:rtl/>
              </w:rPr>
            </w:pPr>
            <w:r w:rsidRPr="00A57168">
              <w:rPr>
                <w:rFonts w:cs="B Nazanin" w:hint="cs"/>
                <w:sz w:val="24"/>
                <w:szCs w:val="24"/>
                <w:rtl/>
              </w:rPr>
              <w:t>٦ بعد</w:t>
            </w:r>
          </w:p>
        </w:tc>
        <w:tc>
          <w:tcPr>
            <w:tcW w:w="886" w:type="dxa"/>
          </w:tcPr>
          <w:p w:rsidR="0042527D" w:rsidRPr="00A57168" w:rsidRDefault="0042527D" w:rsidP="0042527D">
            <w:pPr>
              <w:rPr>
                <w:rFonts w:cs="B Nazanin"/>
                <w:sz w:val="24"/>
                <w:szCs w:val="24"/>
                <w:rtl/>
              </w:rPr>
            </w:pPr>
            <w:r w:rsidRPr="00A57168">
              <w:rPr>
                <w:rFonts w:cs="B Nazanin" w:hint="cs"/>
                <w:sz w:val="24"/>
                <w:szCs w:val="24"/>
                <w:rtl/>
              </w:rPr>
              <w:t>٩٥٩/٠</w:t>
            </w:r>
          </w:p>
        </w:tc>
        <w:tc>
          <w:tcPr>
            <w:tcW w:w="1320" w:type="dxa"/>
          </w:tcPr>
          <w:p w:rsidR="0042527D" w:rsidRPr="00A57168" w:rsidRDefault="0042527D" w:rsidP="0042527D">
            <w:pPr>
              <w:rPr>
                <w:rFonts w:cs="B Nazanin"/>
                <w:sz w:val="24"/>
                <w:szCs w:val="24"/>
                <w:rtl/>
              </w:rPr>
            </w:pPr>
            <w:r w:rsidRPr="00A57168">
              <w:rPr>
                <w:rFonts w:cs="B Nazanin" w:hint="cs"/>
                <w:sz w:val="24"/>
                <w:szCs w:val="24"/>
                <w:rtl/>
              </w:rPr>
              <w:t>٩٣٦/٠</w:t>
            </w:r>
          </w:p>
        </w:tc>
      </w:tr>
    </w:tbl>
    <w:p w:rsidR="0042527D" w:rsidRPr="00242726" w:rsidRDefault="0042527D" w:rsidP="0042527D">
      <w:pPr>
        <w:rPr>
          <w:rtl/>
        </w:rPr>
      </w:pPr>
      <w:r w:rsidRPr="00242726">
        <w:rPr>
          <w:rFonts w:hint="cs"/>
          <w:rtl/>
        </w:rPr>
        <w:t xml:space="preserve">در محاسبه مرحله ٨ با توجه به اشتراکات عاملی مشخص گردید که بعد سوداندوزی و دنیاگرایی سهم اندکی در کل شاخص اخلاق کار دارد و می‌توان در اندازه‌گیری دقیق‌تر آن از این بعد صرف‌نظر کرد. </w:t>
      </w:r>
    </w:p>
    <w:p w:rsidR="0042527D" w:rsidRDefault="0042527D" w:rsidP="0042527D">
      <w:pPr>
        <w:rPr>
          <w:rtl/>
        </w:rPr>
      </w:pPr>
      <w:r w:rsidRPr="00242726">
        <w:rPr>
          <w:rFonts w:hint="cs"/>
          <w:rtl/>
        </w:rPr>
        <w:t xml:space="preserve">پس از حذف بعد سوداندوزی ، محاسبات انجام شده در ردیف ٩ جدول فوق بدست آمد که نشان‌دهنده اعتبار و پایایی بیشتر شاخص اخلاق کار است. </w:t>
      </w:r>
    </w:p>
    <w:p w:rsidR="0042527D" w:rsidRDefault="0042527D" w:rsidP="0042527D">
      <w:pPr>
        <w:pStyle w:val="Section"/>
        <w:bidi w:val="0"/>
        <w:jc w:val="lowKashida"/>
        <w:rPr>
          <w:rtl/>
        </w:rPr>
      </w:pPr>
      <w:r>
        <w:t>References</w:t>
      </w:r>
    </w:p>
    <w:p w:rsidR="0042527D" w:rsidRPr="0042527D" w:rsidRDefault="0042527D" w:rsidP="0042527D">
      <w:pPr>
        <w:pStyle w:val="Reference"/>
        <w:bidi w:val="0"/>
        <w:jc w:val="lowKashida"/>
      </w:pPr>
      <w:r w:rsidRPr="00C340B1">
        <w:t xml:space="preserve"> [</w:t>
      </w:r>
      <w:r>
        <w:t>1</w:t>
      </w:r>
      <w:r w:rsidRPr="00C340B1">
        <w:t>]</w:t>
      </w:r>
      <w:r>
        <w:t xml:space="preserve"> </w:t>
      </w:r>
      <w:r w:rsidRPr="0042527D">
        <w:t>Arslan, M. (2001) “The Work ethic values of Protestant British, Catholic Irish and Muslim Turkish Managers”, Journal of Business Ethics, Vol. 31, pp. 321-339.</w:t>
      </w:r>
    </w:p>
    <w:p w:rsidR="0042527D" w:rsidRPr="0042527D" w:rsidRDefault="00A57168" w:rsidP="00A57168">
      <w:pPr>
        <w:pStyle w:val="Reference"/>
        <w:bidi w:val="0"/>
        <w:jc w:val="lowKashida"/>
      </w:pPr>
      <w:r w:rsidRPr="00C340B1">
        <w:t xml:space="preserve"> [</w:t>
      </w:r>
      <w:r>
        <w:t>2</w:t>
      </w:r>
      <w:r w:rsidRPr="00C340B1">
        <w:t>]</w:t>
      </w:r>
      <w:r>
        <w:t xml:space="preserve"> </w:t>
      </w:r>
      <w:r w:rsidR="0042527D" w:rsidRPr="0042527D">
        <w:t>Furnham, A. and C. Muhiudeen: 1984, ‘The Protestant Work Ethic in Britain and Malaysia’, Journal of Social Psychology 122(2), 157–161.</w:t>
      </w:r>
    </w:p>
    <w:p w:rsidR="0042527D" w:rsidRPr="0042527D" w:rsidRDefault="00A57168" w:rsidP="00A57168">
      <w:pPr>
        <w:pStyle w:val="Reference"/>
        <w:bidi w:val="0"/>
        <w:jc w:val="lowKashida"/>
      </w:pPr>
      <w:r w:rsidRPr="00C340B1">
        <w:t xml:space="preserve"> [</w:t>
      </w:r>
      <w:r>
        <w:t>3</w:t>
      </w:r>
      <w:r w:rsidRPr="00C340B1">
        <w:t>]</w:t>
      </w:r>
      <w:r>
        <w:t xml:space="preserve"> </w:t>
      </w:r>
      <w:r w:rsidR="0042527D" w:rsidRPr="0042527D">
        <w:t>Furnham, A. and M. Reilly: 1991, ‘A Cross-cultural Comparison of British and Japanese Protestant Work Ethic and Just World Beliefs’, Psychologia An International Journal of Psychology in the Orient 34(1), 1–14.</w:t>
      </w:r>
    </w:p>
    <w:p w:rsidR="0042527D" w:rsidRPr="0042527D" w:rsidRDefault="00A57168" w:rsidP="00A57168">
      <w:pPr>
        <w:pStyle w:val="Reference"/>
        <w:bidi w:val="0"/>
        <w:jc w:val="lowKashida"/>
      </w:pPr>
      <w:r w:rsidRPr="00C340B1">
        <w:t>[</w:t>
      </w:r>
      <w:r>
        <w:t>4</w:t>
      </w:r>
      <w:r w:rsidRPr="00C340B1">
        <w:t>]</w:t>
      </w:r>
      <w:r>
        <w:t xml:space="preserve"> </w:t>
      </w:r>
      <w:r w:rsidR="0042527D" w:rsidRPr="0042527D">
        <w:t>Furnham, A. and R. Rajamanickam: 1992, ‘The Protestant Work Ethic and Just World Beliefs in the Great Britain and India’, International Journal of Psychology 27(6), 401–416.</w:t>
      </w:r>
    </w:p>
    <w:p w:rsidR="0042527D" w:rsidRPr="0042527D" w:rsidRDefault="00A57168" w:rsidP="00A57168">
      <w:pPr>
        <w:pStyle w:val="Reference"/>
        <w:bidi w:val="0"/>
        <w:jc w:val="lowKashida"/>
      </w:pPr>
      <w:r w:rsidRPr="00C340B1">
        <w:t>[</w:t>
      </w:r>
      <w:r>
        <w:t>5</w:t>
      </w:r>
      <w:r w:rsidRPr="00C340B1">
        <w:t>]</w:t>
      </w:r>
      <w:r>
        <w:t xml:space="preserve"> </w:t>
      </w:r>
      <w:r w:rsidR="0042527D" w:rsidRPr="0042527D">
        <w:t>Hafesi, M. (1987) The effect of religious involvement on work centrality. Psychologia, 30, 258- 266.</w:t>
      </w:r>
    </w:p>
    <w:p w:rsidR="0042527D" w:rsidRPr="0042527D" w:rsidRDefault="00A57168" w:rsidP="00A57168">
      <w:pPr>
        <w:pStyle w:val="Reference"/>
        <w:bidi w:val="0"/>
        <w:jc w:val="lowKashida"/>
      </w:pPr>
      <w:r w:rsidRPr="00C340B1">
        <w:t>[</w:t>
      </w:r>
      <w:r>
        <w:t>6</w:t>
      </w:r>
      <w:r w:rsidRPr="00C340B1">
        <w:t>]</w:t>
      </w:r>
      <w:r>
        <w:t xml:space="preserve"> </w:t>
      </w:r>
      <w:r w:rsidR="0042527D" w:rsidRPr="0042527D">
        <w:t>Jones, H. B., Jr. (1997), 'The Protestant ethics: Weber's model and the empirical Literature', Human Relations, Vol. 50 (7), pp. 757-78.</w:t>
      </w:r>
    </w:p>
    <w:p w:rsidR="0042527D" w:rsidRPr="0042527D" w:rsidRDefault="00A57168" w:rsidP="00A57168">
      <w:pPr>
        <w:pStyle w:val="Reference"/>
        <w:bidi w:val="0"/>
        <w:jc w:val="lowKashida"/>
      </w:pPr>
      <w:r w:rsidRPr="00C340B1">
        <w:t>[</w:t>
      </w:r>
      <w:r>
        <w:t>7</w:t>
      </w:r>
      <w:r w:rsidRPr="00C340B1">
        <w:t>]</w:t>
      </w:r>
      <w:r>
        <w:t xml:space="preserve"> </w:t>
      </w:r>
      <w:r w:rsidR="0042527D" w:rsidRPr="0042527D">
        <w:t>Weber, M. (1930). The Protestant ethic and the spirit of capitalism. New York: Scribners.</w:t>
      </w:r>
    </w:p>
    <w:sectPr w:rsidR="0042527D" w:rsidRPr="0042527D" w:rsidSect="000F6B22">
      <w:headerReference w:type="default" r:id="rId6"/>
      <w:footerReference w:type="default" r:id="rId7"/>
      <w:pgSz w:w="11907" w:h="16840" w:code="9"/>
      <w:pgMar w:top="1701" w:right="1701" w:bottom="1418" w:left="1418" w:header="53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558" w:rsidRDefault="00D43558" w:rsidP="00505273">
      <w:pPr>
        <w:spacing w:after="0"/>
      </w:pPr>
      <w:r>
        <w:separator/>
      </w:r>
    </w:p>
  </w:endnote>
  <w:endnote w:type="continuationSeparator" w:id="1">
    <w:p w:rsidR="00D43558" w:rsidRDefault="00D43558" w:rsidP="005052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RealpageTIM5-Bold">
    <w:altName w:val="Arial"/>
    <w:panose1 w:val="00000000000000000000"/>
    <w:charset w:val="00"/>
    <w:family w:val="swiss"/>
    <w:notTrueType/>
    <w:pitch w:val="default"/>
    <w:sig w:usb0="00000003" w:usb1="00000000" w:usb2="00000000" w:usb3="00000000" w:csb0="00000001" w:csb1="00000000"/>
  </w:font>
  <w:font w:name="B Lotus">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42001"/>
      <w:docPartObj>
        <w:docPartGallery w:val="Page Numbers (Bottom of Page)"/>
        <w:docPartUnique/>
      </w:docPartObj>
    </w:sdtPr>
    <w:sdtContent>
      <w:p w:rsidR="00EE3BA8" w:rsidRDefault="00497753">
        <w:pPr>
          <w:pStyle w:val="Footer"/>
          <w:jc w:val="center"/>
        </w:pPr>
        <w:fldSimple w:instr=" PAGE   \* MERGEFORMAT ">
          <w:r w:rsidR="00C73936">
            <w:rPr>
              <w:noProof/>
              <w:rtl/>
            </w:rPr>
            <w:t>4</w:t>
          </w:r>
        </w:fldSimple>
      </w:p>
    </w:sdtContent>
  </w:sdt>
  <w:p w:rsidR="00EE3BA8" w:rsidRDefault="00EE3B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558" w:rsidRDefault="00D43558" w:rsidP="00505273">
      <w:pPr>
        <w:spacing w:after="0"/>
      </w:pPr>
      <w:r>
        <w:separator/>
      </w:r>
    </w:p>
  </w:footnote>
  <w:footnote w:type="continuationSeparator" w:id="1">
    <w:p w:rsidR="00D43558" w:rsidRDefault="00D43558" w:rsidP="00505273">
      <w:pPr>
        <w:spacing w:after="0"/>
      </w:pPr>
      <w:r>
        <w:continuationSeparator/>
      </w:r>
    </w:p>
  </w:footnote>
  <w:footnote w:id="2">
    <w:p w:rsidR="0042527D" w:rsidRDefault="0042527D" w:rsidP="0042527D">
      <w:pPr>
        <w:pStyle w:val="FootnoteText"/>
        <w:bidi w:val="0"/>
        <w:rPr>
          <w:lang w:bidi="fa-IR"/>
        </w:rPr>
      </w:pPr>
      <w:r>
        <w:rPr>
          <w:rStyle w:val="FootnoteReference"/>
        </w:rPr>
        <w:footnoteRef/>
      </w:r>
      <w:r>
        <w:rPr>
          <w:rtl/>
        </w:rPr>
        <w:t xml:space="preserve"> </w:t>
      </w:r>
      <w:r>
        <w:rPr>
          <w:lang w:bidi="fa-IR"/>
        </w:rPr>
        <w:t xml:space="preserve">- </w:t>
      </w:r>
      <w:r>
        <w:rPr>
          <w:rFonts w:ascii="RealpageTIM5-Bold" w:hAnsi="RealpageTIM5-Bold" w:cs="RealpageTIM5-Bold"/>
          <w:b/>
          <w:bCs/>
          <w:sz w:val="19"/>
          <w:szCs w:val="19"/>
        </w:rPr>
        <w:t>Harold B. Jon es, Jr</w:t>
      </w:r>
    </w:p>
  </w:footnote>
  <w:footnote w:id="3">
    <w:p w:rsidR="0042527D" w:rsidRDefault="0042527D" w:rsidP="0042527D">
      <w:pPr>
        <w:pStyle w:val="FootnoteText"/>
        <w:bidi w:val="0"/>
        <w:rPr>
          <w:lang w:bidi="fa-IR"/>
        </w:rPr>
      </w:pPr>
      <w:r>
        <w:rPr>
          <w:rStyle w:val="FootnoteReference"/>
        </w:rPr>
        <w:footnoteRef/>
      </w:r>
      <w:r>
        <w:rPr>
          <w:rtl/>
        </w:rPr>
        <w:t xml:space="preserve"> </w:t>
      </w:r>
      <w:r>
        <w:rPr>
          <w:lang w:bidi="fa-IR"/>
        </w:rPr>
        <w:t xml:space="preserve">- Collinearity </w:t>
      </w:r>
    </w:p>
  </w:footnote>
  <w:footnote w:id="4">
    <w:p w:rsidR="0042527D" w:rsidRPr="0042527D" w:rsidRDefault="0042527D" w:rsidP="0042527D">
      <w:pPr>
        <w:rPr>
          <w:sz w:val="20"/>
          <w:szCs w:val="20"/>
        </w:rPr>
      </w:pPr>
      <w:r w:rsidRPr="0042527D">
        <w:rPr>
          <w:sz w:val="20"/>
          <w:szCs w:val="20"/>
        </w:rPr>
        <w:footnoteRef/>
      </w:r>
      <w:r w:rsidRPr="0042527D">
        <w:rPr>
          <w:sz w:val="20"/>
          <w:szCs w:val="20"/>
          <w:rtl/>
        </w:rPr>
        <w:t xml:space="preserve"> </w:t>
      </w:r>
      <w:r w:rsidRPr="0042527D">
        <w:rPr>
          <w:rFonts w:hint="cs"/>
          <w:sz w:val="20"/>
          <w:szCs w:val="20"/>
          <w:rtl/>
        </w:rPr>
        <w:t xml:space="preserve">- در این روش با توجه به مقادیر ویژه تصمیم گرفته می‌شود که کدام متغیرها رابطۀ هم‌خطی بالایی دارند. اگر این مقادیر ویژه نزدیک به صفر باشد، همبستگی بین متغیرهای مستقل بالاست و لذا بین آنها رابطه‌ی هم‌خطی وجود دارد.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2DF" w:rsidRDefault="00D43558" w:rsidP="00EF3482">
    <w:pPr>
      <w:pStyle w:val="Header"/>
      <w:rPr>
        <w:u w:val="single"/>
        <w:rtl/>
      </w:rPr>
    </w:pPr>
  </w:p>
  <w:p w:rsidR="00B542DF" w:rsidRPr="000F6B22" w:rsidRDefault="00EE3BA8" w:rsidP="00785F44">
    <w:pPr>
      <w:pStyle w:val="Header"/>
      <w:pBdr>
        <w:top w:val="double" w:sz="4" w:space="1" w:color="auto"/>
        <w:left w:val="double" w:sz="4" w:space="4" w:color="auto"/>
        <w:bottom w:val="double" w:sz="4" w:space="1" w:color="auto"/>
        <w:right w:val="double" w:sz="4" w:space="4" w:color="auto"/>
      </w:pBdr>
    </w:pPr>
    <w:r>
      <w:rPr>
        <w:rFonts w:hint="cs"/>
        <w:sz w:val="22"/>
        <w:rtl/>
      </w:rPr>
      <w:t>کارگروه مطالعات موردی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E6C87"/>
    <w:rsid w:val="00013D35"/>
    <w:rsid w:val="00070349"/>
    <w:rsid w:val="000736B3"/>
    <w:rsid w:val="000B53FB"/>
    <w:rsid w:val="000C2E9A"/>
    <w:rsid w:val="000F47B2"/>
    <w:rsid w:val="00152834"/>
    <w:rsid w:val="001D7BE1"/>
    <w:rsid w:val="00241DCD"/>
    <w:rsid w:val="00312B99"/>
    <w:rsid w:val="003157E1"/>
    <w:rsid w:val="003E37D6"/>
    <w:rsid w:val="0042527D"/>
    <w:rsid w:val="00497753"/>
    <w:rsid w:val="00505273"/>
    <w:rsid w:val="00562201"/>
    <w:rsid w:val="00577B97"/>
    <w:rsid w:val="00583955"/>
    <w:rsid w:val="005C2FC5"/>
    <w:rsid w:val="005E6C87"/>
    <w:rsid w:val="005F67C4"/>
    <w:rsid w:val="0076173C"/>
    <w:rsid w:val="00772AAA"/>
    <w:rsid w:val="00785F44"/>
    <w:rsid w:val="007C59EB"/>
    <w:rsid w:val="0084211D"/>
    <w:rsid w:val="00885FA5"/>
    <w:rsid w:val="008E07FA"/>
    <w:rsid w:val="00914E16"/>
    <w:rsid w:val="00920081"/>
    <w:rsid w:val="009E3F3A"/>
    <w:rsid w:val="00A02902"/>
    <w:rsid w:val="00A57168"/>
    <w:rsid w:val="00A8316B"/>
    <w:rsid w:val="00A90F64"/>
    <w:rsid w:val="00A91FEE"/>
    <w:rsid w:val="00AA412D"/>
    <w:rsid w:val="00B9621C"/>
    <w:rsid w:val="00BF0FE5"/>
    <w:rsid w:val="00C12E79"/>
    <w:rsid w:val="00C14CB4"/>
    <w:rsid w:val="00C73936"/>
    <w:rsid w:val="00CF760C"/>
    <w:rsid w:val="00D43558"/>
    <w:rsid w:val="00DC5967"/>
    <w:rsid w:val="00E26F2B"/>
    <w:rsid w:val="00E617F1"/>
    <w:rsid w:val="00E80DA2"/>
    <w:rsid w:val="00E82E08"/>
    <w:rsid w:val="00ED0A5F"/>
    <w:rsid w:val="00EE3BA8"/>
    <w:rsid w:val="00F9705F"/>
    <w:rsid w:val="00FA1427"/>
    <w:rsid w:val="00FB594B"/>
    <w:rsid w:val="00FB6242"/>
    <w:rsid w:val="00FE13E8"/>
    <w:rsid w:val="00FF3E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3" type="connector" idref="#_x0000_s1040"/>
        <o:r id="V:Rule14" type="connector" idref="#_x0000_s1041"/>
        <o:r id="V:Rule15" type="connector" idref="#_x0000_s1050"/>
        <o:r id="V:Rule16" type="connector" idref="#_x0000_s1044"/>
        <o:r id="V:Rule17" type="connector" idref="#_x0000_s1049"/>
        <o:r id="V:Rule18" type="connector" idref="#_x0000_s1051"/>
        <o:r id="V:Rule19" type="connector" idref="#_x0000_s1052"/>
        <o:r id="V:Rule20" type="connector" idref="#_x0000_s1046"/>
        <o:r id="V:Rule21" type="connector" idref="#_x0000_s1042"/>
        <o:r id="V:Rule22" type="connector" idref="#_x0000_s1045"/>
        <o:r id="V:Rule23" type="connector" idref="#_x0000_s1048"/>
        <o:r id="V:Rule2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B Nazani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qFormat/>
    <w:rsid w:val="005E6C87"/>
    <w:pPr>
      <w:bidi/>
      <w:spacing w:after="120"/>
      <w:jc w:val="both"/>
    </w:pPr>
    <w:rPr>
      <w:rFonts w:eastAsia="Times New Roman"/>
      <w:lang w:bidi="fa-IR"/>
    </w:rPr>
  </w:style>
  <w:style w:type="paragraph" w:styleId="Heading1">
    <w:name w:val="heading 1"/>
    <w:basedOn w:val="Normal"/>
    <w:next w:val="Normal"/>
    <w:link w:val="Heading1Char"/>
    <w:uiPriority w:val="9"/>
    <w:qFormat/>
    <w:rsid w:val="005C2F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42527D"/>
    <w:pPr>
      <w:keepNext/>
      <w:keepLines/>
      <w:spacing w:after="0"/>
      <w:jc w:val="left"/>
      <w:outlineLvl w:val="2"/>
    </w:pPr>
    <w:rPr>
      <w:rFonts w:asciiTheme="majorHAnsi" w:eastAsiaTheme="majorEastAsia" w:hAnsiTheme="majorHAnsi" w:cs="B Tit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rticle">
    <w:name w:val="TitleArticle"/>
    <w:basedOn w:val="Normal"/>
    <w:rsid w:val="005E6C87"/>
    <w:pPr>
      <w:spacing w:after="480"/>
      <w:jc w:val="center"/>
    </w:pPr>
    <w:rPr>
      <w:b/>
      <w:bCs/>
      <w:szCs w:val="28"/>
    </w:rPr>
  </w:style>
  <w:style w:type="paragraph" w:customStyle="1" w:styleId="Authors">
    <w:name w:val="Authors"/>
    <w:basedOn w:val="Normal"/>
    <w:rsid w:val="005E6C87"/>
    <w:pPr>
      <w:spacing w:after="0"/>
      <w:jc w:val="center"/>
    </w:pPr>
  </w:style>
  <w:style w:type="paragraph" w:customStyle="1" w:styleId="Section">
    <w:name w:val="Section"/>
    <w:basedOn w:val="Normal"/>
    <w:rsid w:val="005E6C87"/>
    <w:pPr>
      <w:keepNext/>
      <w:spacing w:before="480" w:after="240"/>
      <w:jc w:val="center"/>
    </w:pPr>
    <w:rPr>
      <w:b/>
      <w:bCs/>
      <w:sz w:val="22"/>
    </w:rPr>
  </w:style>
  <w:style w:type="paragraph" w:customStyle="1" w:styleId="Reference">
    <w:name w:val="Reference"/>
    <w:basedOn w:val="Normal"/>
    <w:rsid w:val="005E6C87"/>
    <w:pPr>
      <w:ind w:left="397" w:hanging="397"/>
    </w:pPr>
    <w:rPr>
      <w:sz w:val="22"/>
    </w:rPr>
  </w:style>
  <w:style w:type="paragraph" w:styleId="Header">
    <w:name w:val="header"/>
    <w:basedOn w:val="Normal"/>
    <w:link w:val="HeaderChar"/>
    <w:rsid w:val="005E6C87"/>
    <w:pPr>
      <w:tabs>
        <w:tab w:val="center" w:pos="4153"/>
        <w:tab w:val="right" w:pos="8306"/>
      </w:tabs>
      <w:jc w:val="center"/>
    </w:pPr>
    <w:rPr>
      <w:sz w:val="20"/>
      <w:szCs w:val="22"/>
    </w:rPr>
  </w:style>
  <w:style w:type="character" w:customStyle="1" w:styleId="HeaderChar">
    <w:name w:val="Header Char"/>
    <w:basedOn w:val="DefaultParagraphFont"/>
    <w:link w:val="Header"/>
    <w:rsid w:val="005E6C87"/>
    <w:rPr>
      <w:rFonts w:eastAsia="Times New Roman"/>
      <w:sz w:val="20"/>
      <w:szCs w:val="22"/>
      <w:lang w:bidi="fa-IR"/>
    </w:rPr>
  </w:style>
  <w:style w:type="paragraph" w:styleId="BalloonText">
    <w:name w:val="Balloon Text"/>
    <w:basedOn w:val="Normal"/>
    <w:link w:val="BalloonTextChar"/>
    <w:uiPriority w:val="99"/>
    <w:semiHidden/>
    <w:unhideWhenUsed/>
    <w:rsid w:val="00312B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B99"/>
    <w:rPr>
      <w:rFonts w:ascii="Tahoma" w:eastAsia="Times New Roman" w:hAnsi="Tahoma" w:cs="Tahoma"/>
      <w:sz w:val="16"/>
      <w:szCs w:val="16"/>
      <w:lang w:bidi="fa-IR"/>
    </w:rPr>
  </w:style>
  <w:style w:type="paragraph" w:styleId="ListParagraph">
    <w:name w:val="List Paragraph"/>
    <w:basedOn w:val="Normal"/>
    <w:uiPriority w:val="34"/>
    <w:qFormat/>
    <w:rsid w:val="00E617F1"/>
    <w:pPr>
      <w:ind w:left="720"/>
      <w:contextualSpacing/>
    </w:pPr>
  </w:style>
  <w:style w:type="character" w:styleId="Hyperlink">
    <w:name w:val="Hyperlink"/>
    <w:basedOn w:val="DefaultParagraphFont"/>
    <w:uiPriority w:val="99"/>
    <w:unhideWhenUsed/>
    <w:rsid w:val="000B53FB"/>
    <w:rPr>
      <w:color w:val="0000FF" w:themeColor="hyperlink"/>
      <w:u w:val="single"/>
    </w:rPr>
  </w:style>
  <w:style w:type="paragraph" w:styleId="Footer">
    <w:name w:val="footer"/>
    <w:basedOn w:val="Normal"/>
    <w:link w:val="FooterChar"/>
    <w:uiPriority w:val="99"/>
    <w:unhideWhenUsed/>
    <w:rsid w:val="00E82E08"/>
    <w:pPr>
      <w:tabs>
        <w:tab w:val="center" w:pos="4680"/>
        <w:tab w:val="right" w:pos="9360"/>
      </w:tabs>
      <w:spacing w:after="0"/>
    </w:pPr>
  </w:style>
  <w:style w:type="character" w:customStyle="1" w:styleId="FooterChar">
    <w:name w:val="Footer Char"/>
    <w:basedOn w:val="DefaultParagraphFont"/>
    <w:link w:val="Footer"/>
    <w:uiPriority w:val="99"/>
    <w:rsid w:val="00E82E08"/>
    <w:rPr>
      <w:rFonts w:eastAsia="Times New Roman"/>
      <w:lang w:bidi="fa-IR"/>
    </w:rPr>
  </w:style>
  <w:style w:type="character" w:styleId="FootnoteReference">
    <w:name w:val="footnote reference"/>
    <w:basedOn w:val="DefaultParagraphFont"/>
    <w:uiPriority w:val="99"/>
    <w:semiHidden/>
    <w:rsid w:val="0042527D"/>
    <w:rPr>
      <w:rFonts w:cs="Times New Roman"/>
      <w:vertAlign w:val="superscript"/>
    </w:rPr>
  </w:style>
  <w:style w:type="paragraph" w:styleId="FootnoteText">
    <w:name w:val="footnote text"/>
    <w:basedOn w:val="Normal"/>
    <w:link w:val="FootnoteTextChar"/>
    <w:uiPriority w:val="99"/>
    <w:semiHidden/>
    <w:rsid w:val="0042527D"/>
    <w:pPr>
      <w:spacing w:after="0"/>
      <w:jc w:val="left"/>
    </w:pPr>
    <w:rPr>
      <w:rFonts w:cs="Traditional Arabic"/>
      <w:sz w:val="20"/>
      <w:szCs w:val="20"/>
      <w:lang w:bidi="ar-SA"/>
    </w:rPr>
  </w:style>
  <w:style w:type="character" w:customStyle="1" w:styleId="FootnoteTextChar">
    <w:name w:val="Footnote Text Char"/>
    <w:basedOn w:val="DefaultParagraphFont"/>
    <w:link w:val="FootnoteText"/>
    <w:uiPriority w:val="99"/>
    <w:semiHidden/>
    <w:rsid w:val="0042527D"/>
    <w:rPr>
      <w:rFonts w:eastAsia="Times New Roman" w:cs="Traditional Arabic"/>
      <w:sz w:val="20"/>
      <w:szCs w:val="20"/>
    </w:rPr>
  </w:style>
  <w:style w:type="table" w:styleId="TableGrid">
    <w:name w:val="Table Grid"/>
    <w:basedOn w:val="TableNormal"/>
    <w:uiPriority w:val="59"/>
    <w:rsid w:val="0042527D"/>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252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527D"/>
    <w:rPr>
      <w:rFonts w:asciiTheme="majorHAnsi" w:eastAsiaTheme="majorEastAsia" w:hAnsiTheme="majorHAnsi" w:cstheme="majorBidi"/>
      <w:color w:val="17365D" w:themeColor="text2" w:themeShade="BF"/>
      <w:spacing w:val="5"/>
      <w:kern w:val="28"/>
      <w:sz w:val="52"/>
      <w:szCs w:val="52"/>
      <w:lang w:bidi="fa-IR"/>
    </w:rPr>
  </w:style>
  <w:style w:type="paragraph" w:styleId="Subtitle">
    <w:name w:val="Subtitle"/>
    <w:basedOn w:val="Normal"/>
    <w:next w:val="Normal"/>
    <w:link w:val="SubtitleChar"/>
    <w:uiPriority w:val="11"/>
    <w:qFormat/>
    <w:rsid w:val="0042527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2527D"/>
    <w:rPr>
      <w:rFonts w:asciiTheme="majorHAnsi" w:eastAsiaTheme="majorEastAsia" w:hAnsiTheme="majorHAnsi" w:cstheme="majorBidi"/>
      <w:i/>
      <w:iCs/>
      <w:color w:val="4F81BD" w:themeColor="accent1"/>
      <w:spacing w:val="15"/>
      <w:lang w:bidi="fa-IR"/>
    </w:rPr>
  </w:style>
  <w:style w:type="character" w:customStyle="1" w:styleId="Heading3Char">
    <w:name w:val="Heading 3 Char"/>
    <w:basedOn w:val="DefaultParagraphFont"/>
    <w:link w:val="Heading3"/>
    <w:uiPriority w:val="9"/>
    <w:rsid w:val="0042527D"/>
    <w:rPr>
      <w:rFonts w:asciiTheme="majorHAnsi" w:eastAsiaTheme="majorEastAsia" w:hAnsiTheme="majorHAnsi" w:cs="B Titr"/>
      <w:b/>
      <w:bCs/>
      <w:sz w:val="20"/>
      <w:szCs w:val="20"/>
      <w:lang w:bidi="fa-IR"/>
    </w:rPr>
  </w:style>
  <w:style w:type="character" w:customStyle="1" w:styleId="Heading1Char">
    <w:name w:val="Heading 1 Char"/>
    <w:basedOn w:val="DefaultParagraphFont"/>
    <w:link w:val="Heading1"/>
    <w:uiPriority w:val="9"/>
    <w:rsid w:val="005C2FC5"/>
    <w:rPr>
      <w:rFonts w:asciiTheme="majorHAnsi" w:eastAsiaTheme="majorEastAsia" w:hAnsiTheme="majorHAnsi" w:cstheme="majorBidi"/>
      <w:b/>
      <w:bCs/>
      <w:color w:val="365F91" w:themeColor="accent1" w:themeShade="BF"/>
      <w:sz w:val="28"/>
      <w:szCs w:val="28"/>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User</cp:lastModifiedBy>
  <cp:revision>4</cp:revision>
  <cp:lastPrinted>2012-04-22T08:16:00Z</cp:lastPrinted>
  <dcterms:created xsi:type="dcterms:W3CDTF">2013-02-28T04:55:00Z</dcterms:created>
  <dcterms:modified xsi:type="dcterms:W3CDTF">2013-12-29T09:07:00Z</dcterms:modified>
</cp:coreProperties>
</file>